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F2C3" w14:textId="67E52102" w:rsidR="00242133" w:rsidRDefault="00242133" w:rsidP="00242133">
      <w:pPr>
        <w:pStyle w:val="Default"/>
        <w:ind w:left="2160"/>
        <w:rPr>
          <w:rFonts w:ascii="Calibri" w:hAnsi="Calibri" w:cs="Calibri"/>
          <w:sz w:val="22"/>
          <w:szCs w:val="22"/>
        </w:rPr>
      </w:pPr>
      <w:r>
        <w:rPr>
          <w:rFonts w:ascii="Calibri" w:hAnsi="Calibri" w:cs="Calibri"/>
          <w:sz w:val="22"/>
          <w:szCs w:val="22"/>
        </w:rPr>
        <w:t>Summer Crisis Program</w:t>
      </w:r>
      <w:r w:rsidR="00F502E3">
        <w:rPr>
          <w:rFonts w:ascii="Calibri" w:hAnsi="Calibri" w:cs="Calibri"/>
          <w:sz w:val="22"/>
          <w:szCs w:val="22"/>
        </w:rPr>
        <w:t xml:space="preserve"> July 1- September 31, </w:t>
      </w:r>
      <w:r>
        <w:rPr>
          <w:rFonts w:ascii="Calibri" w:hAnsi="Calibri" w:cs="Calibri"/>
          <w:sz w:val="22"/>
          <w:szCs w:val="22"/>
        </w:rPr>
        <w:t>2021</w:t>
      </w:r>
    </w:p>
    <w:p w14:paraId="5C30426F" w14:textId="42718E11" w:rsidR="00574E91" w:rsidRDefault="00574E91" w:rsidP="00242133">
      <w:pPr>
        <w:pStyle w:val="Default"/>
        <w:ind w:left="2160"/>
        <w:rPr>
          <w:rFonts w:ascii="Calibri" w:hAnsi="Calibri" w:cs="Calibri"/>
          <w:sz w:val="22"/>
          <w:szCs w:val="22"/>
        </w:rPr>
      </w:pPr>
    </w:p>
    <w:p w14:paraId="3F6B4B1A" w14:textId="51C3ACE4" w:rsidR="00574E91" w:rsidRDefault="00574E91" w:rsidP="00242133">
      <w:pPr>
        <w:pStyle w:val="Default"/>
        <w:ind w:left="2160"/>
        <w:rPr>
          <w:rFonts w:ascii="Calibri" w:hAnsi="Calibri" w:cs="Calibri"/>
          <w:sz w:val="22"/>
          <w:szCs w:val="22"/>
        </w:rPr>
      </w:pPr>
      <w:r>
        <w:rPr>
          <w:noProof/>
        </w:rPr>
        <w:drawing>
          <wp:inline distT="0" distB="0" distL="0" distR="0" wp14:anchorId="23ACCD03" wp14:editId="1051991E">
            <wp:extent cx="4448175" cy="15798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48175" cy="1579880"/>
                    </a:xfrm>
                    <a:prstGeom prst="rect">
                      <a:avLst/>
                    </a:prstGeom>
                    <a:noFill/>
                    <a:ln>
                      <a:noFill/>
                    </a:ln>
                  </pic:spPr>
                </pic:pic>
              </a:graphicData>
            </a:graphic>
          </wp:inline>
        </w:drawing>
      </w:r>
    </w:p>
    <w:p w14:paraId="2FD39285" w14:textId="77777777" w:rsidR="00242133" w:rsidRDefault="00242133" w:rsidP="00242133">
      <w:pPr>
        <w:pStyle w:val="Default"/>
        <w:ind w:left="2160"/>
      </w:pPr>
      <w:r>
        <w:rPr>
          <w:rFonts w:ascii="Calibri" w:hAnsi="Calibri" w:cs="Calibri"/>
          <w:sz w:val="22"/>
          <w:szCs w:val="22"/>
        </w:rPr>
        <w:t xml:space="preserve">The 2021 Summer Crisis Program (SCP) will provide eligible households with a one-time benefit to assist with electric utility bills, central air conditioning repairs, and air conditioning unit and/or fan purchases. Household income must be at or below 175% of the Federal Poverty Guidelines and household’s must have at least one additional eligibility criteria listed below: </w:t>
      </w:r>
    </w:p>
    <w:p w14:paraId="62A8C56A" w14:textId="77777777" w:rsidR="00242133" w:rsidRDefault="00242133" w:rsidP="00242133">
      <w:pPr>
        <w:pStyle w:val="Default"/>
        <w:ind w:left="2160"/>
      </w:pPr>
      <w:r>
        <w:rPr>
          <w:rFonts w:ascii="Calibri" w:hAnsi="Calibri" w:cs="Calibri"/>
          <w:sz w:val="22"/>
          <w:szCs w:val="22"/>
        </w:rPr>
        <w:t xml:space="preserve">• A household member who is age 60 or older. </w:t>
      </w:r>
    </w:p>
    <w:p w14:paraId="7FAA702F" w14:textId="77777777" w:rsidR="00242133" w:rsidRDefault="00242133" w:rsidP="00242133">
      <w:pPr>
        <w:pStyle w:val="Default"/>
        <w:ind w:left="2160"/>
      </w:pPr>
      <w:r>
        <w:rPr>
          <w:rFonts w:ascii="Calibri" w:hAnsi="Calibri" w:cs="Calibri"/>
          <w:sz w:val="22"/>
          <w:szCs w:val="22"/>
        </w:rPr>
        <w:t xml:space="preserve">• A household member has a documented medical condition verified by a licensed medical professional who is qualified under Ohio law to write prescriptions. </w:t>
      </w:r>
    </w:p>
    <w:p w14:paraId="489EC4DE" w14:textId="77777777" w:rsidR="00242133" w:rsidRDefault="00242133" w:rsidP="00242133">
      <w:pPr>
        <w:pStyle w:val="Default"/>
        <w:ind w:left="2160"/>
      </w:pPr>
      <w:r>
        <w:rPr>
          <w:rFonts w:ascii="Calibri" w:hAnsi="Calibri" w:cs="Calibri"/>
          <w:sz w:val="22"/>
          <w:szCs w:val="22"/>
        </w:rPr>
        <w:t xml:space="preserve">• A household member that was diagnosed with COVID-19 in the last 12 months. May provide a written statement as proof of medical diagnosis. </w:t>
      </w:r>
    </w:p>
    <w:p w14:paraId="0DF353FD" w14:textId="77777777" w:rsidR="00242133" w:rsidRDefault="00242133" w:rsidP="00242133">
      <w:pPr>
        <w:pStyle w:val="Default"/>
        <w:ind w:left="2160"/>
      </w:pPr>
      <w:r>
        <w:rPr>
          <w:rFonts w:ascii="Calibri" w:hAnsi="Calibri" w:cs="Calibri"/>
          <w:sz w:val="22"/>
          <w:szCs w:val="22"/>
        </w:rPr>
        <w:t xml:space="preserve">• Percentage of Income Payment Plan Plus (PIPP) customers are eligible for assistance towards their default PIPP payment, first PIPP payment, central air conditioning repairs, or may receive an air conditioning unit and/or fan. </w:t>
      </w:r>
    </w:p>
    <w:p w14:paraId="4AE9D47F" w14:textId="43B64C91" w:rsidR="00242133" w:rsidRDefault="00242133" w:rsidP="00242133">
      <w:pPr>
        <w:pStyle w:val="Default"/>
        <w:ind w:left="2160"/>
      </w:pPr>
      <w:r>
        <w:rPr>
          <w:rFonts w:ascii="Calibri" w:hAnsi="Calibri" w:cs="Calibri"/>
          <w:sz w:val="22"/>
          <w:szCs w:val="22"/>
        </w:rPr>
        <w:t xml:space="preserve">• A household’s electric utility has a disconnect notice, has been shut off, or new electric service is being established for the household. These households may also receive an air conditioning unit and/or fan or central air conditioning repairs if the household can maintain electric service for 30 days. </w:t>
      </w:r>
    </w:p>
    <w:p w14:paraId="0789DFD6" w14:textId="77777777" w:rsidR="00242133" w:rsidRDefault="00242133" w:rsidP="00242133">
      <w:pPr>
        <w:pStyle w:val="Default"/>
        <w:ind w:left="2160"/>
      </w:pPr>
      <w:r>
        <w:rPr>
          <w:rFonts w:ascii="Calibri" w:hAnsi="Calibri" w:cs="Calibri"/>
          <w:sz w:val="22"/>
          <w:szCs w:val="22"/>
        </w:rPr>
        <w:t xml:space="preserve">This year the program will be open July 1 – September 30, 2021. The maximum benefit amounts for the 2021 program are: $500 for customers of regulated utilities and $800 for customers of unregulated utilities (municipal utilities or cooperatives). Air conditioning units and/or fans may only be provided to eligible customers who have not received an air conditioning unit or fan in the last three years. </w:t>
      </w:r>
    </w:p>
    <w:p w14:paraId="4F5CC419" w14:textId="77777777" w:rsidR="00242133" w:rsidRDefault="00242133" w:rsidP="00242133">
      <w:pPr>
        <w:pStyle w:val="Default"/>
        <w:ind w:left="2160"/>
      </w:pPr>
      <w:r>
        <w:rPr>
          <w:rFonts w:ascii="Calibri" w:hAnsi="Calibri" w:cs="Calibri"/>
          <w:sz w:val="22"/>
          <w:szCs w:val="22"/>
        </w:rPr>
        <w:t xml:space="preserve">New this year: The utility assistance benefit is separate from the additional benefit. Households may receive the maximum utility assistance benefit towards their electric bill and still receive an additional benefit (i.e., central air conditioner repair, air conditioner unit, and/or fan). </w:t>
      </w:r>
    </w:p>
    <w:p w14:paraId="34DBC521" w14:textId="77777777" w:rsidR="00242133" w:rsidRDefault="00242133" w:rsidP="00242133">
      <w:pPr>
        <w:ind w:left="2160"/>
      </w:pPr>
      <w:r>
        <w:t>SCP appointments should be scheduled with the local energy assistance provider.</w:t>
      </w:r>
    </w:p>
    <w:p w14:paraId="6E2658DB" w14:textId="7BCF490F" w:rsidR="00242133" w:rsidRDefault="00242133" w:rsidP="00242133">
      <w:pPr>
        <w:ind w:left="2160"/>
      </w:pPr>
      <w:r w:rsidRPr="006F3A83">
        <w:t xml:space="preserve">You can contact Area Agency on Aging 1-800-945-4250 </w:t>
      </w:r>
      <w:r w:rsidR="006F3A83">
        <w:t xml:space="preserve">or your county Community Action Committee </w:t>
      </w:r>
      <w:r w:rsidRPr="006F3A83">
        <w:t>for more information.</w:t>
      </w:r>
    </w:p>
    <w:p w14:paraId="5A32BC55" w14:textId="676FFAB1" w:rsidR="006F3A83" w:rsidRDefault="006F3A83" w:rsidP="00242133">
      <w:pPr>
        <w:ind w:left="2160"/>
      </w:pPr>
    </w:p>
    <w:tbl>
      <w:tblPr>
        <w:tblW w:w="9180" w:type="dxa"/>
        <w:tblLook w:val="04A0" w:firstRow="1" w:lastRow="0" w:firstColumn="1" w:lastColumn="0" w:noHBand="0" w:noVBand="1"/>
      </w:tblPr>
      <w:tblGrid>
        <w:gridCol w:w="1900"/>
        <w:gridCol w:w="5200"/>
        <w:gridCol w:w="2080"/>
      </w:tblGrid>
      <w:tr w:rsidR="006F3A83" w:rsidRPr="006F3A83" w14:paraId="0AF93B0F" w14:textId="77777777" w:rsidTr="006F3A83">
        <w:trPr>
          <w:trHeight w:val="300"/>
        </w:trPr>
        <w:tc>
          <w:tcPr>
            <w:tcW w:w="1900" w:type="dxa"/>
            <w:tcBorders>
              <w:top w:val="nil"/>
              <w:left w:val="nil"/>
              <w:bottom w:val="nil"/>
              <w:right w:val="nil"/>
            </w:tcBorders>
            <w:shd w:val="clear" w:color="auto" w:fill="auto"/>
            <w:noWrap/>
            <w:vAlign w:val="bottom"/>
          </w:tcPr>
          <w:p w14:paraId="7DC1329A" w14:textId="77777777" w:rsidR="006F3A83" w:rsidRPr="006F3A83" w:rsidRDefault="006F3A83" w:rsidP="006F3A83">
            <w:pPr>
              <w:rPr>
                <w:rFonts w:eastAsia="Times New Roman"/>
                <w:color w:val="000000"/>
              </w:rPr>
            </w:pPr>
            <w:r w:rsidRPr="006F3A83">
              <w:rPr>
                <w:rFonts w:eastAsia="Times New Roman"/>
                <w:color w:val="000000"/>
              </w:rPr>
              <w:t>Belmont</w:t>
            </w:r>
          </w:p>
        </w:tc>
        <w:tc>
          <w:tcPr>
            <w:tcW w:w="5200" w:type="dxa"/>
            <w:tcBorders>
              <w:top w:val="nil"/>
              <w:left w:val="nil"/>
              <w:bottom w:val="nil"/>
              <w:right w:val="nil"/>
            </w:tcBorders>
            <w:shd w:val="clear" w:color="auto" w:fill="auto"/>
            <w:noWrap/>
            <w:vAlign w:val="bottom"/>
          </w:tcPr>
          <w:p w14:paraId="77BF32E8" w14:textId="18AA2874" w:rsidR="006F3A83" w:rsidRPr="006F3A83" w:rsidRDefault="006F3A83" w:rsidP="006F3A83">
            <w:pPr>
              <w:rPr>
                <w:rFonts w:eastAsia="Times New Roman"/>
                <w:color w:val="000000"/>
              </w:rPr>
            </w:pPr>
            <w:r w:rsidRPr="006F3A83">
              <w:rPr>
                <w:rFonts w:eastAsia="Times New Roman"/>
                <w:color w:val="000000"/>
              </w:rPr>
              <w:t xml:space="preserve">Community Action </w:t>
            </w:r>
            <w:r w:rsidRPr="006F3A83">
              <w:rPr>
                <w:rFonts w:eastAsia="Times New Roman"/>
                <w:color w:val="000000"/>
              </w:rPr>
              <w:t>Commission</w:t>
            </w:r>
            <w:r w:rsidRPr="006F3A83">
              <w:rPr>
                <w:rFonts w:eastAsia="Times New Roman"/>
                <w:color w:val="000000"/>
              </w:rPr>
              <w:t xml:space="preserve"> of Belmont County</w:t>
            </w:r>
          </w:p>
        </w:tc>
        <w:tc>
          <w:tcPr>
            <w:tcW w:w="2080" w:type="dxa"/>
            <w:tcBorders>
              <w:top w:val="nil"/>
              <w:left w:val="nil"/>
              <w:bottom w:val="nil"/>
              <w:right w:val="nil"/>
            </w:tcBorders>
            <w:shd w:val="clear" w:color="auto" w:fill="auto"/>
            <w:noWrap/>
            <w:vAlign w:val="bottom"/>
          </w:tcPr>
          <w:p w14:paraId="7D10DCF2" w14:textId="77777777" w:rsidR="006F3A83" w:rsidRPr="006F3A83" w:rsidRDefault="006F3A83" w:rsidP="006F3A83">
            <w:pPr>
              <w:rPr>
                <w:rFonts w:eastAsia="Times New Roman"/>
                <w:color w:val="000000"/>
              </w:rPr>
            </w:pPr>
            <w:r w:rsidRPr="006F3A83">
              <w:rPr>
                <w:rFonts w:eastAsia="Times New Roman"/>
                <w:color w:val="000000"/>
              </w:rPr>
              <w:t>740-695-0293</w:t>
            </w:r>
          </w:p>
        </w:tc>
      </w:tr>
      <w:tr w:rsidR="006F3A83" w:rsidRPr="006F3A83" w14:paraId="05E7CD45" w14:textId="77777777" w:rsidTr="006F3A83">
        <w:trPr>
          <w:trHeight w:val="300"/>
        </w:trPr>
        <w:tc>
          <w:tcPr>
            <w:tcW w:w="1900" w:type="dxa"/>
            <w:tcBorders>
              <w:top w:val="nil"/>
              <w:left w:val="nil"/>
              <w:bottom w:val="nil"/>
              <w:right w:val="nil"/>
            </w:tcBorders>
            <w:shd w:val="clear" w:color="auto" w:fill="auto"/>
            <w:noWrap/>
            <w:vAlign w:val="bottom"/>
          </w:tcPr>
          <w:p w14:paraId="165B6DC4" w14:textId="77777777" w:rsidR="006F3A83" w:rsidRPr="006F3A83" w:rsidRDefault="006F3A83" w:rsidP="006F3A83">
            <w:pPr>
              <w:rPr>
                <w:rFonts w:eastAsia="Times New Roman"/>
                <w:color w:val="000000"/>
              </w:rPr>
            </w:pPr>
            <w:r w:rsidRPr="006F3A83">
              <w:rPr>
                <w:rFonts w:eastAsia="Times New Roman"/>
                <w:color w:val="000000"/>
              </w:rPr>
              <w:t xml:space="preserve">Carroll </w:t>
            </w:r>
          </w:p>
        </w:tc>
        <w:tc>
          <w:tcPr>
            <w:tcW w:w="5200" w:type="dxa"/>
            <w:tcBorders>
              <w:top w:val="nil"/>
              <w:left w:val="nil"/>
              <w:bottom w:val="nil"/>
              <w:right w:val="nil"/>
            </w:tcBorders>
            <w:shd w:val="clear" w:color="auto" w:fill="auto"/>
            <w:noWrap/>
            <w:vAlign w:val="bottom"/>
          </w:tcPr>
          <w:p w14:paraId="4C8EBE56" w14:textId="77777777" w:rsidR="006F3A83" w:rsidRPr="006F3A83" w:rsidRDefault="006F3A83" w:rsidP="006F3A83">
            <w:pPr>
              <w:rPr>
                <w:rFonts w:eastAsia="Times New Roman"/>
                <w:color w:val="000000"/>
              </w:rPr>
            </w:pPr>
            <w:r w:rsidRPr="006F3A83">
              <w:rPr>
                <w:rFonts w:eastAsia="Times New Roman"/>
                <w:color w:val="000000"/>
              </w:rPr>
              <w:t>Harcatus Tri-County Community Action Organization</w:t>
            </w:r>
          </w:p>
        </w:tc>
        <w:tc>
          <w:tcPr>
            <w:tcW w:w="2080" w:type="dxa"/>
            <w:tcBorders>
              <w:top w:val="nil"/>
              <w:left w:val="nil"/>
              <w:bottom w:val="nil"/>
              <w:right w:val="nil"/>
            </w:tcBorders>
            <w:shd w:val="clear" w:color="auto" w:fill="auto"/>
            <w:noWrap/>
            <w:vAlign w:val="bottom"/>
          </w:tcPr>
          <w:p w14:paraId="1B28C3AF" w14:textId="77777777" w:rsidR="006F3A83" w:rsidRPr="006F3A83" w:rsidRDefault="006F3A83" w:rsidP="006F3A83">
            <w:pPr>
              <w:rPr>
                <w:rFonts w:eastAsia="Times New Roman"/>
                <w:color w:val="000000"/>
              </w:rPr>
            </w:pPr>
            <w:r w:rsidRPr="006F3A83">
              <w:rPr>
                <w:rFonts w:eastAsia="Times New Roman"/>
                <w:color w:val="000000"/>
              </w:rPr>
              <w:t>855-806-8650</w:t>
            </w:r>
          </w:p>
        </w:tc>
      </w:tr>
      <w:tr w:rsidR="006F3A83" w:rsidRPr="006F3A83" w14:paraId="21D412B3" w14:textId="77777777" w:rsidTr="006F3A83">
        <w:trPr>
          <w:trHeight w:val="300"/>
        </w:trPr>
        <w:tc>
          <w:tcPr>
            <w:tcW w:w="1900" w:type="dxa"/>
            <w:tcBorders>
              <w:top w:val="nil"/>
              <w:left w:val="nil"/>
              <w:bottom w:val="nil"/>
              <w:right w:val="nil"/>
            </w:tcBorders>
            <w:shd w:val="clear" w:color="auto" w:fill="auto"/>
            <w:noWrap/>
            <w:vAlign w:val="bottom"/>
          </w:tcPr>
          <w:p w14:paraId="28BA887D" w14:textId="77777777" w:rsidR="006F3A83" w:rsidRPr="006F3A83" w:rsidRDefault="006F3A83" w:rsidP="006F3A83">
            <w:pPr>
              <w:rPr>
                <w:rFonts w:eastAsia="Times New Roman"/>
                <w:color w:val="000000"/>
              </w:rPr>
            </w:pPr>
            <w:r w:rsidRPr="006F3A83">
              <w:rPr>
                <w:rFonts w:eastAsia="Times New Roman"/>
                <w:color w:val="000000"/>
              </w:rPr>
              <w:t>Coshocton</w:t>
            </w:r>
          </w:p>
        </w:tc>
        <w:tc>
          <w:tcPr>
            <w:tcW w:w="5200" w:type="dxa"/>
            <w:tcBorders>
              <w:top w:val="nil"/>
              <w:left w:val="nil"/>
              <w:bottom w:val="nil"/>
              <w:right w:val="nil"/>
            </w:tcBorders>
            <w:shd w:val="clear" w:color="auto" w:fill="auto"/>
            <w:noWrap/>
            <w:vAlign w:val="bottom"/>
          </w:tcPr>
          <w:p w14:paraId="1712F4A3" w14:textId="6AB81BFD" w:rsidR="006F3A83" w:rsidRPr="006F3A83" w:rsidRDefault="006F3A83" w:rsidP="006F3A83">
            <w:pPr>
              <w:rPr>
                <w:rFonts w:eastAsia="Times New Roman"/>
                <w:color w:val="000000"/>
              </w:rPr>
            </w:pPr>
            <w:r w:rsidRPr="006F3A83">
              <w:rPr>
                <w:rFonts w:eastAsia="Times New Roman"/>
                <w:color w:val="000000"/>
              </w:rPr>
              <w:t xml:space="preserve">Kno-Ho-Co-Ashland Community Action </w:t>
            </w:r>
            <w:r w:rsidRPr="006F3A83">
              <w:rPr>
                <w:rFonts w:eastAsia="Times New Roman"/>
                <w:color w:val="000000"/>
              </w:rPr>
              <w:t>Commission</w:t>
            </w:r>
          </w:p>
        </w:tc>
        <w:tc>
          <w:tcPr>
            <w:tcW w:w="2080" w:type="dxa"/>
            <w:tcBorders>
              <w:top w:val="nil"/>
              <w:left w:val="nil"/>
              <w:bottom w:val="nil"/>
              <w:right w:val="nil"/>
            </w:tcBorders>
            <w:shd w:val="clear" w:color="auto" w:fill="auto"/>
            <w:noWrap/>
            <w:vAlign w:val="bottom"/>
          </w:tcPr>
          <w:p w14:paraId="4D3FC0CB" w14:textId="77777777" w:rsidR="006F3A83" w:rsidRPr="006F3A83" w:rsidRDefault="006F3A83" w:rsidP="006F3A83">
            <w:pPr>
              <w:rPr>
                <w:rFonts w:eastAsia="Times New Roman"/>
                <w:color w:val="000000"/>
              </w:rPr>
            </w:pPr>
            <w:r w:rsidRPr="006F3A83">
              <w:rPr>
                <w:rFonts w:eastAsia="Times New Roman"/>
                <w:color w:val="000000"/>
              </w:rPr>
              <w:t>740-622-9801</w:t>
            </w:r>
          </w:p>
        </w:tc>
      </w:tr>
      <w:tr w:rsidR="006F3A83" w:rsidRPr="006F3A83" w14:paraId="225F71BC" w14:textId="77777777" w:rsidTr="006F3A83">
        <w:trPr>
          <w:trHeight w:val="300"/>
        </w:trPr>
        <w:tc>
          <w:tcPr>
            <w:tcW w:w="1900" w:type="dxa"/>
            <w:tcBorders>
              <w:top w:val="nil"/>
              <w:left w:val="nil"/>
              <w:bottom w:val="nil"/>
              <w:right w:val="nil"/>
            </w:tcBorders>
            <w:shd w:val="clear" w:color="auto" w:fill="auto"/>
            <w:noWrap/>
            <w:vAlign w:val="bottom"/>
          </w:tcPr>
          <w:p w14:paraId="5FDE2688" w14:textId="77777777" w:rsidR="006F3A83" w:rsidRPr="006F3A83" w:rsidRDefault="006F3A83" w:rsidP="006F3A83">
            <w:pPr>
              <w:rPr>
                <w:rFonts w:eastAsia="Times New Roman"/>
                <w:color w:val="000000"/>
              </w:rPr>
            </w:pPr>
            <w:r w:rsidRPr="006F3A83">
              <w:rPr>
                <w:rFonts w:eastAsia="Times New Roman"/>
                <w:color w:val="000000"/>
              </w:rPr>
              <w:lastRenderedPageBreak/>
              <w:t xml:space="preserve">Guernsey </w:t>
            </w:r>
          </w:p>
        </w:tc>
        <w:tc>
          <w:tcPr>
            <w:tcW w:w="5200" w:type="dxa"/>
            <w:tcBorders>
              <w:top w:val="nil"/>
              <w:left w:val="nil"/>
              <w:bottom w:val="nil"/>
              <w:right w:val="nil"/>
            </w:tcBorders>
            <w:shd w:val="clear" w:color="auto" w:fill="auto"/>
            <w:noWrap/>
            <w:vAlign w:val="bottom"/>
          </w:tcPr>
          <w:p w14:paraId="68791083" w14:textId="77777777" w:rsidR="006F3A83" w:rsidRPr="006F3A83" w:rsidRDefault="006F3A83" w:rsidP="006F3A83">
            <w:pPr>
              <w:rPr>
                <w:rFonts w:eastAsia="Times New Roman"/>
                <w:color w:val="000000"/>
              </w:rPr>
            </w:pPr>
            <w:r w:rsidRPr="006F3A83">
              <w:rPr>
                <w:rFonts w:eastAsia="Times New Roman"/>
                <w:color w:val="000000"/>
              </w:rPr>
              <w:t>G-M-N Tri-County Community Action Committee</w:t>
            </w:r>
          </w:p>
        </w:tc>
        <w:tc>
          <w:tcPr>
            <w:tcW w:w="2080" w:type="dxa"/>
            <w:tcBorders>
              <w:top w:val="nil"/>
              <w:left w:val="nil"/>
              <w:bottom w:val="nil"/>
              <w:right w:val="nil"/>
            </w:tcBorders>
            <w:shd w:val="clear" w:color="auto" w:fill="auto"/>
            <w:noWrap/>
            <w:vAlign w:val="bottom"/>
          </w:tcPr>
          <w:p w14:paraId="077B5B05" w14:textId="77777777" w:rsidR="006F3A83" w:rsidRPr="006F3A83" w:rsidRDefault="006F3A83" w:rsidP="006F3A83">
            <w:pPr>
              <w:rPr>
                <w:rFonts w:eastAsia="Times New Roman"/>
                <w:color w:val="000000"/>
              </w:rPr>
            </w:pPr>
            <w:r w:rsidRPr="006F3A83">
              <w:rPr>
                <w:rFonts w:eastAsia="Times New Roman"/>
                <w:color w:val="000000"/>
              </w:rPr>
              <w:t>844-320-3206</w:t>
            </w:r>
          </w:p>
        </w:tc>
      </w:tr>
      <w:tr w:rsidR="006F3A83" w:rsidRPr="006F3A83" w14:paraId="5BBFEE61" w14:textId="77777777" w:rsidTr="006F3A83">
        <w:trPr>
          <w:trHeight w:val="300"/>
        </w:trPr>
        <w:tc>
          <w:tcPr>
            <w:tcW w:w="1900" w:type="dxa"/>
            <w:tcBorders>
              <w:top w:val="nil"/>
              <w:left w:val="nil"/>
              <w:bottom w:val="nil"/>
              <w:right w:val="nil"/>
            </w:tcBorders>
            <w:shd w:val="clear" w:color="auto" w:fill="auto"/>
            <w:noWrap/>
            <w:vAlign w:val="bottom"/>
          </w:tcPr>
          <w:p w14:paraId="429B0580" w14:textId="77777777" w:rsidR="006F3A83" w:rsidRPr="006F3A83" w:rsidRDefault="006F3A83" w:rsidP="006F3A83">
            <w:pPr>
              <w:rPr>
                <w:rFonts w:eastAsia="Times New Roman"/>
                <w:color w:val="000000"/>
              </w:rPr>
            </w:pPr>
            <w:r w:rsidRPr="006F3A83">
              <w:rPr>
                <w:rFonts w:eastAsia="Times New Roman"/>
                <w:color w:val="000000"/>
              </w:rPr>
              <w:t>Harrison</w:t>
            </w:r>
          </w:p>
        </w:tc>
        <w:tc>
          <w:tcPr>
            <w:tcW w:w="5200" w:type="dxa"/>
            <w:tcBorders>
              <w:top w:val="nil"/>
              <w:left w:val="nil"/>
              <w:bottom w:val="nil"/>
              <w:right w:val="nil"/>
            </w:tcBorders>
            <w:shd w:val="clear" w:color="auto" w:fill="auto"/>
            <w:noWrap/>
            <w:vAlign w:val="bottom"/>
          </w:tcPr>
          <w:p w14:paraId="502ECEEC" w14:textId="77777777" w:rsidR="006F3A83" w:rsidRPr="006F3A83" w:rsidRDefault="006F3A83" w:rsidP="006F3A83">
            <w:pPr>
              <w:rPr>
                <w:rFonts w:eastAsia="Times New Roman"/>
                <w:color w:val="000000"/>
              </w:rPr>
            </w:pPr>
            <w:r w:rsidRPr="006F3A83">
              <w:rPr>
                <w:rFonts w:eastAsia="Times New Roman"/>
                <w:color w:val="000000"/>
              </w:rPr>
              <w:t>Harcatus Tri-County Community Action Organization</w:t>
            </w:r>
          </w:p>
        </w:tc>
        <w:tc>
          <w:tcPr>
            <w:tcW w:w="2080" w:type="dxa"/>
            <w:tcBorders>
              <w:top w:val="nil"/>
              <w:left w:val="nil"/>
              <w:bottom w:val="nil"/>
              <w:right w:val="nil"/>
            </w:tcBorders>
            <w:shd w:val="clear" w:color="auto" w:fill="auto"/>
            <w:noWrap/>
            <w:vAlign w:val="bottom"/>
          </w:tcPr>
          <w:p w14:paraId="2EC52241" w14:textId="77777777" w:rsidR="006F3A83" w:rsidRPr="006F3A83" w:rsidRDefault="006F3A83" w:rsidP="006F3A83">
            <w:pPr>
              <w:rPr>
                <w:rFonts w:eastAsia="Times New Roman"/>
                <w:color w:val="000000"/>
              </w:rPr>
            </w:pPr>
            <w:r w:rsidRPr="006F3A83">
              <w:rPr>
                <w:rFonts w:eastAsia="Times New Roman"/>
                <w:color w:val="000000"/>
              </w:rPr>
              <w:t>855-806-9650</w:t>
            </w:r>
          </w:p>
        </w:tc>
      </w:tr>
      <w:tr w:rsidR="006F3A83" w:rsidRPr="006F3A83" w14:paraId="7AEB9C45" w14:textId="77777777" w:rsidTr="006F3A83">
        <w:trPr>
          <w:trHeight w:val="300"/>
        </w:trPr>
        <w:tc>
          <w:tcPr>
            <w:tcW w:w="1900" w:type="dxa"/>
            <w:tcBorders>
              <w:top w:val="nil"/>
              <w:left w:val="nil"/>
              <w:bottom w:val="nil"/>
              <w:right w:val="nil"/>
            </w:tcBorders>
            <w:shd w:val="clear" w:color="auto" w:fill="auto"/>
            <w:noWrap/>
            <w:vAlign w:val="bottom"/>
          </w:tcPr>
          <w:p w14:paraId="6D28E61D" w14:textId="77777777" w:rsidR="006F3A83" w:rsidRPr="006F3A83" w:rsidRDefault="006F3A83" w:rsidP="006F3A83">
            <w:pPr>
              <w:rPr>
                <w:rFonts w:eastAsia="Times New Roman"/>
                <w:color w:val="000000"/>
              </w:rPr>
            </w:pPr>
            <w:r w:rsidRPr="006F3A83">
              <w:rPr>
                <w:rFonts w:eastAsia="Times New Roman"/>
                <w:color w:val="000000"/>
              </w:rPr>
              <w:t>Holmes</w:t>
            </w:r>
          </w:p>
        </w:tc>
        <w:tc>
          <w:tcPr>
            <w:tcW w:w="5200" w:type="dxa"/>
            <w:tcBorders>
              <w:top w:val="nil"/>
              <w:left w:val="nil"/>
              <w:bottom w:val="nil"/>
              <w:right w:val="nil"/>
            </w:tcBorders>
            <w:shd w:val="clear" w:color="auto" w:fill="auto"/>
            <w:noWrap/>
            <w:vAlign w:val="bottom"/>
          </w:tcPr>
          <w:p w14:paraId="5510CF6F" w14:textId="6C311CB2" w:rsidR="006F3A83" w:rsidRPr="006F3A83" w:rsidRDefault="006F3A83" w:rsidP="006F3A83">
            <w:pPr>
              <w:rPr>
                <w:rFonts w:eastAsia="Times New Roman"/>
                <w:color w:val="000000"/>
              </w:rPr>
            </w:pPr>
            <w:r w:rsidRPr="006F3A83">
              <w:rPr>
                <w:rFonts w:eastAsia="Times New Roman"/>
                <w:color w:val="000000"/>
              </w:rPr>
              <w:t xml:space="preserve">Kno-Ho-Co-Ashland Community Action </w:t>
            </w:r>
            <w:r w:rsidRPr="006F3A83">
              <w:rPr>
                <w:rFonts w:eastAsia="Times New Roman"/>
                <w:color w:val="000000"/>
              </w:rPr>
              <w:t>Commission</w:t>
            </w:r>
          </w:p>
        </w:tc>
        <w:tc>
          <w:tcPr>
            <w:tcW w:w="2080" w:type="dxa"/>
            <w:tcBorders>
              <w:top w:val="nil"/>
              <w:left w:val="nil"/>
              <w:bottom w:val="nil"/>
              <w:right w:val="nil"/>
            </w:tcBorders>
            <w:shd w:val="clear" w:color="auto" w:fill="auto"/>
            <w:noWrap/>
            <w:vAlign w:val="bottom"/>
          </w:tcPr>
          <w:p w14:paraId="00F2BA8E" w14:textId="77777777" w:rsidR="006F3A83" w:rsidRPr="006F3A83" w:rsidRDefault="006F3A83" w:rsidP="006F3A83">
            <w:pPr>
              <w:rPr>
                <w:rFonts w:eastAsia="Times New Roman"/>
                <w:color w:val="000000"/>
              </w:rPr>
            </w:pPr>
            <w:r w:rsidRPr="006F3A83">
              <w:rPr>
                <w:rFonts w:eastAsia="Times New Roman"/>
                <w:color w:val="000000"/>
              </w:rPr>
              <w:t>330-674-6479</w:t>
            </w:r>
          </w:p>
        </w:tc>
      </w:tr>
      <w:tr w:rsidR="006F3A83" w:rsidRPr="006F3A83" w14:paraId="7090CDB7" w14:textId="77777777" w:rsidTr="006F3A83">
        <w:trPr>
          <w:trHeight w:val="300"/>
        </w:trPr>
        <w:tc>
          <w:tcPr>
            <w:tcW w:w="1900" w:type="dxa"/>
            <w:tcBorders>
              <w:top w:val="nil"/>
              <w:left w:val="nil"/>
              <w:bottom w:val="nil"/>
              <w:right w:val="nil"/>
            </w:tcBorders>
            <w:shd w:val="clear" w:color="auto" w:fill="auto"/>
            <w:noWrap/>
            <w:vAlign w:val="bottom"/>
          </w:tcPr>
          <w:p w14:paraId="3BD6F63C" w14:textId="77777777" w:rsidR="006F3A83" w:rsidRPr="006F3A83" w:rsidRDefault="006F3A83" w:rsidP="006F3A83">
            <w:pPr>
              <w:rPr>
                <w:rFonts w:eastAsia="Times New Roman"/>
                <w:color w:val="000000"/>
              </w:rPr>
            </w:pPr>
            <w:r w:rsidRPr="006F3A83">
              <w:rPr>
                <w:rFonts w:eastAsia="Times New Roman"/>
                <w:color w:val="000000"/>
              </w:rPr>
              <w:t>Jefferson</w:t>
            </w:r>
          </w:p>
        </w:tc>
        <w:tc>
          <w:tcPr>
            <w:tcW w:w="5200" w:type="dxa"/>
            <w:tcBorders>
              <w:top w:val="nil"/>
              <w:left w:val="nil"/>
              <w:bottom w:val="nil"/>
              <w:right w:val="nil"/>
            </w:tcBorders>
            <w:shd w:val="clear" w:color="auto" w:fill="auto"/>
            <w:noWrap/>
            <w:vAlign w:val="bottom"/>
          </w:tcPr>
          <w:p w14:paraId="40B121DB" w14:textId="77777777" w:rsidR="006F3A83" w:rsidRPr="006F3A83" w:rsidRDefault="006F3A83" w:rsidP="006F3A83">
            <w:pPr>
              <w:rPr>
                <w:rFonts w:eastAsia="Times New Roman"/>
                <w:color w:val="000000"/>
              </w:rPr>
            </w:pPr>
            <w:r w:rsidRPr="006F3A83">
              <w:rPr>
                <w:rFonts w:eastAsia="Times New Roman"/>
                <w:color w:val="000000"/>
              </w:rPr>
              <w:t>Jefferson County Community Action Council</w:t>
            </w:r>
          </w:p>
        </w:tc>
        <w:tc>
          <w:tcPr>
            <w:tcW w:w="2080" w:type="dxa"/>
            <w:tcBorders>
              <w:top w:val="nil"/>
              <w:left w:val="nil"/>
              <w:bottom w:val="nil"/>
              <w:right w:val="nil"/>
            </w:tcBorders>
            <w:shd w:val="clear" w:color="auto" w:fill="auto"/>
            <w:noWrap/>
            <w:vAlign w:val="bottom"/>
          </w:tcPr>
          <w:p w14:paraId="666CA207" w14:textId="77777777" w:rsidR="006F3A83" w:rsidRPr="006F3A83" w:rsidRDefault="006F3A83" w:rsidP="006F3A83">
            <w:pPr>
              <w:rPr>
                <w:rFonts w:eastAsia="Times New Roman"/>
                <w:color w:val="000000"/>
              </w:rPr>
            </w:pPr>
            <w:r w:rsidRPr="006F3A83">
              <w:rPr>
                <w:rFonts w:eastAsia="Times New Roman"/>
                <w:color w:val="000000"/>
              </w:rPr>
              <w:t>844-493-1195</w:t>
            </w:r>
          </w:p>
        </w:tc>
      </w:tr>
      <w:tr w:rsidR="006F3A83" w:rsidRPr="006F3A83" w14:paraId="4D016C42" w14:textId="77777777" w:rsidTr="006F3A83">
        <w:trPr>
          <w:trHeight w:val="300"/>
        </w:trPr>
        <w:tc>
          <w:tcPr>
            <w:tcW w:w="1900" w:type="dxa"/>
            <w:tcBorders>
              <w:top w:val="nil"/>
              <w:left w:val="nil"/>
              <w:bottom w:val="nil"/>
              <w:right w:val="nil"/>
            </w:tcBorders>
            <w:shd w:val="clear" w:color="auto" w:fill="auto"/>
            <w:noWrap/>
            <w:vAlign w:val="bottom"/>
          </w:tcPr>
          <w:p w14:paraId="7E30EA40" w14:textId="77777777" w:rsidR="006F3A83" w:rsidRPr="006F3A83" w:rsidRDefault="006F3A83" w:rsidP="006F3A83">
            <w:pPr>
              <w:rPr>
                <w:rFonts w:eastAsia="Times New Roman"/>
                <w:color w:val="000000"/>
              </w:rPr>
            </w:pPr>
            <w:r w:rsidRPr="006F3A83">
              <w:rPr>
                <w:rFonts w:eastAsia="Times New Roman"/>
                <w:color w:val="000000"/>
              </w:rPr>
              <w:t>Muskingum</w:t>
            </w:r>
          </w:p>
        </w:tc>
        <w:tc>
          <w:tcPr>
            <w:tcW w:w="5200" w:type="dxa"/>
            <w:tcBorders>
              <w:top w:val="nil"/>
              <w:left w:val="nil"/>
              <w:bottom w:val="nil"/>
              <w:right w:val="nil"/>
            </w:tcBorders>
            <w:shd w:val="clear" w:color="auto" w:fill="auto"/>
            <w:noWrap/>
            <w:vAlign w:val="bottom"/>
          </w:tcPr>
          <w:p w14:paraId="3597945C" w14:textId="4392C90C" w:rsidR="006F3A83" w:rsidRPr="006F3A83" w:rsidRDefault="006F3A83" w:rsidP="006F3A83">
            <w:pPr>
              <w:rPr>
                <w:rFonts w:eastAsia="Times New Roman"/>
                <w:color w:val="000000"/>
              </w:rPr>
            </w:pPr>
            <w:r w:rsidRPr="006F3A83">
              <w:rPr>
                <w:rFonts w:eastAsia="Times New Roman"/>
                <w:color w:val="000000"/>
              </w:rPr>
              <w:t xml:space="preserve">Muskingum Economic </w:t>
            </w:r>
            <w:r w:rsidRPr="006F3A83">
              <w:rPr>
                <w:rFonts w:eastAsia="Times New Roman"/>
                <w:color w:val="000000"/>
              </w:rPr>
              <w:t>Opportunity</w:t>
            </w:r>
            <w:r w:rsidRPr="006F3A83">
              <w:rPr>
                <w:rFonts w:eastAsia="Times New Roman"/>
                <w:color w:val="000000"/>
              </w:rPr>
              <w:t xml:space="preserve"> Action Group, Inc.</w:t>
            </w:r>
          </w:p>
        </w:tc>
        <w:tc>
          <w:tcPr>
            <w:tcW w:w="2080" w:type="dxa"/>
            <w:tcBorders>
              <w:top w:val="nil"/>
              <w:left w:val="nil"/>
              <w:bottom w:val="nil"/>
              <w:right w:val="nil"/>
            </w:tcBorders>
            <w:shd w:val="clear" w:color="auto" w:fill="auto"/>
            <w:noWrap/>
            <w:vAlign w:val="bottom"/>
          </w:tcPr>
          <w:p w14:paraId="132351AF" w14:textId="77777777" w:rsidR="006F3A83" w:rsidRPr="006F3A83" w:rsidRDefault="006F3A83" w:rsidP="006F3A83">
            <w:pPr>
              <w:rPr>
                <w:rFonts w:eastAsia="Times New Roman"/>
                <w:color w:val="000000"/>
              </w:rPr>
            </w:pPr>
            <w:r w:rsidRPr="006F3A83">
              <w:rPr>
                <w:rFonts w:eastAsia="Times New Roman"/>
                <w:color w:val="000000"/>
              </w:rPr>
              <w:t>844-493-1197</w:t>
            </w:r>
          </w:p>
        </w:tc>
      </w:tr>
      <w:tr w:rsidR="006F3A83" w:rsidRPr="006F3A83" w14:paraId="54767CFA" w14:textId="77777777" w:rsidTr="006F3A83">
        <w:trPr>
          <w:trHeight w:val="300"/>
        </w:trPr>
        <w:tc>
          <w:tcPr>
            <w:tcW w:w="1900" w:type="dxa"/>
            <w:tcBorders>
              <w:top w:val="nil"/>
              <w:left w:val="nil"/>
              <w:bottom w:val="nil"/>
              <w:right w:val="nil"/>
            </w:tcBorders>
            <w:shd w:val="clear" w:color="auto" w:fill="auto"/>
            <w:noWrap/>
            <w:vAlign w:val="bottom"/>
          </w:tcPr>
          <w:p w14:paraId="4AA2F6F8" w14:textId="77777777" w:rsidR="006F3A83" w:rsidRPr="006F3A83" w:rsidRDefault="006F3A83" w:rsidP="006F3A83">
            <w:pPr>
              <w:rPr>
                <w:rFonts w:eastAsia="Times New Roman"/>
                <w:color w:val="000000"/>
              </w:rPr>
            </w:pPr>
            <w:r w:rsidRPr="006F3A83">
              <w:rPr>
                <w:rFonts w:eastAsia="Times New Roman"/>
                <w:color w:val="000000"/>
              </w:rPr>
              <w:t>Tuscarawas</w:t>
            </w:r>
          </w:p>
        </w:tc>
        <w:tc>
          <w:tcPr>
            <w:tcW w:w="5200" w:type="dxa"/>
            <w:tcBorders>
              <w:top w:val="nil"/>
              <w:left w:val="nil"/>
              <w:bottom w:val="nil"/>
              <w:right w:val="nil"/>
            </w:tcBorders>
            <w:shd w:val="clear" w:color="auto" w:fill="auto"/>
            <w:noWrap/>
            <w:vAlign w:val="bottom"/>
          </w:tcPr>
          <w:p w14:paraId="68E95D83" w14:textId="77777777" w:rsidR="006F3A83" w:rsidRPr="006F3A83" w:rsidRDefault="006F3A83" w:rsidP="006F3A83">
            <w:pPr>
              <w:rPr>
                <w:rFonts w:eastAsia="Times New Roman"/>
                <w:color w:val="000000"/>
              </w:rPr>
            </w:pPr>
            <w:r w:rsidRPr="006F3A83">
              <w:rPr>
                <w:rFonts w:eastAsia="Times New Roman"/>
                <w:color w:val="000000"/>
              </w:rPr>
              <w:t>Harcatus Tri-County Community Action Organization</w:t>
            </w:r>
          </w:p>
        </w:tc>
        <w:tc>
          <w:tcPr>
            <w:tcW w:w="2080" w:type="dxa"/>
            <w:tcBorders>
              <w:top w:val="nil"/>
              <w:left w:val="nil"/>
              <w:bottom w:val="nil"/>
              <w:right w:val="nil"/>
            </w:tcBorders>
            <w:shd w:val="clear" w:color="auto" w:fill="auto"/>
            <w:noWrap/>
            <w:vAlign w:val="bottom"/>
          </w:tcPr>
          <w:p w14:paraId="5BB54720" w14:textId="77777777" w:rsidR="006F3A83" w:rsidRPr="006F3A83" w:rsidRDefault="006F3A83" w:rsidP="006F3A83">
            <w:pPr>
              <w:rPr>
                <w:rFonts w:eastAsia="Times New Roman"/>
                <w:color w:val="000000"/>
              </w:rPr>
            </w:pPr>
            <w:r w:rsidRPr="006F3A83">
              <w:rPr>
                <w:rFonts w:eastAsia="Times New Roman"/>
                <w:color w:val="000000"/>
              </w:rPr>
              <w:t>855-806-9650</w:t>
            </w:r>
          </w:p>
        </w:tc>
      </w:tr>
      <w:tr w:rsidR="006F3A83" w:rsidRPr="006F3A83" w14:paraId="059EE625" w14:textId="77777777" w:rsidTr="006F3A83">
        <w:trPr>
          <w:trHeight w:val="300"/>
        </w:trPr>
        <w:tc>
          <w:tcPr>
            <w:tcW w:w="1900" w:type="dxa"/>
            <w:tcBorders>
              <w:top w:val="nil"/>
              <w:left w:val="nil"/>
              <w:bottom w:val="nil"/>
              <w:right w:val="nil"/>
            </w:tcBorders>
            <w:shd w:val="clear" w:color="auto" w:fill="auto"/>
            <w:noWrap/>
            <w:vAlign w:val="bottom"/>
          </w:tcPr>
          <w:p w14:paraId="20DBAE4B" w14:textId="44B04D65"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26BA3EB3" w14:textId="4E704913"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52042F7E" w14:textId="6820D3F5" w:rsidR="006F3A83" w:rsidRPr="006F3A83" w:rsidRDefault="006F3A83" w:rsidP="006F3A83">
            <w:pPr>
              <w:rPr>
                <w:rFonts w:eastAsia="Times New Roman"/>
                <w:color w:val="000000"/>
              </w:rPr>
            </w:pPr>
          </w:p>
        </w:tc>
      </w:tr>
      <w:tr w:rsidR="006F3A83" w:rsidRPr="006F3A83" w14:paraId="178451E4" w14:textId="77777777" w:rsidTr="006F3A83">
        <w:trPr>
          <w:trHeight w:val="300"/>
        </w:trPr>
        <w:tc>
          <w:tcPr>
            <w:tcW w:w="1900" w:type="dxa"/>
            <w:tcBorders>
              <w:top w:val="nil"/>
              <w:left w:val="nil"/>
              <w:bottom w:val="nil"/>
              <w:right w:val="nil"/>
            </w:tcBorders>
            <w:shd w:val="clear" w:color="auto" w:fill="auto"/>
            <w:noWrap/>
            <w:vAlign w:val="bottom"/>
          </w:tcPr>
          <w:p w14:paraId="3BEFC619" w14:textId="6BEB4CE9"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788F90CF" w14:textId="27972175"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36B34C56" w14:textId="3A960052" w:rsidR="006F3A83" w:rsidRPr="006F3A83" w:rsidRDefault="006F3A83" w:rsidP="006F3A83">
            <w:pPr>
              <w:rPr>
                <w:rFonts w:eastAsia="Times New Roman"/>
                <w:color w:val="000000"/>
              </w:rPr>
            </w:pPr>
          </w:p>
        </w:tc>
      </w:tr>
      <w:tr w:rsidR="006F3A83" w:rsidRPr="006F3A83" w14:paraId="3C07B86B" w14:textId="77777777" w:rsidTr="006F3A83">
        <w:trPr>
          <w:trHeight w:val="300"/>
        </w:trPr>
        <w:tc>
          <w:tcPr>
            <w:tcW w:w="1900" w:type="dxa"/>
            <w:tcBorders>
              <w:top w:val="nil"/>
              <w:left w:val="nil"/>
              <w:bottom w:val="nil"/>
              <w:right w:val="nil"/>
            </w:tcBorders>
            <w:shd w:val="clear" w:color="auto" w:fill="auto"/>
            <w:noWrap/>
            <w:vAlign w:val="bottom"/>
          </w:tcPr>
          <w:p w14:paraId="4A4658B7" w14:textId="5E75C670"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07C649DD" w14:textId="3A049FDD"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5D0C4D8B" w14:textId="3CF26475" w:rsidR="006F3A83" w:rsidRPr="006F3A83" w:rsidRDefault="006F3A83" w:rsidP="006F3A83">
            <w:pPr>
              <w:rPr>
                <w:rFonts w:eastAsia="Times New Roman"/>
                <w:color w:val="000000"/>
              </w:rPr>
            </w:pPr>
          </w:p>
        </w:tc>
      </w:tr>
      <w:tr w:rsidR="006F3A83" w:rsidRPr="006F3A83" w14:paraId="43E7560A" w14:textId="77777777" w:rsidTr="006F3A83">
        <w:trPr>
          <w:trHeight w:val="300"/>
        </w:trPr>
        <w:tc>
          <w:tcPr>
            <w:tcW w:w="1900" w:type="dxa"/>
            <w:tcBorders>
              <w:top w:val="nil"/>
              <w:left w:val="nil"/>
              <w:bottom w:val="nil"/>
              <w:right w:val="nil"/>
            </w:tcBorders>
            <w:shd w:val="clear" w:color="auto" w:fill="auto"/>
            <w:noWrap/>
            <w:vAlign w:val="bottom"/>
          </w:tcPr>
          <w:p w14:paraId="0F3AC26E" w14:textId="560E31D8"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5C41BC78" w14:textId="33D38E7D"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60E81E82" w14:textId="674A98C4" w:rsidR="006F3A83" w:rsidRPr="006F3A83" w:rsidRDefault="006F3A83" w:rsidP="006F3A83">
            <w:pPr>
              <w:rPr>
                <w:rFonts w:eastAsia="Times New Roman"/>
                <w:color w:val="000000"/>
              </w:rPr>
            </w:pPr>
          </w:p>
        </w:tc>
      </w:tr>
      <w:tr w:rsidR="006F3A83" w:rsidRPr="006F3A83" w14:paraId="6DAE3B6A" w14:textId="77777777" w:rsidTr="006F3A83">
        <w:trPr>
          <w:trHeight w:val="300"/>
        </w:trPr>
        <w:tc>
          <w:tcPr>
            <w:tcW w:w="1900" w:type="dxa"/>
            <w:tcBorders>
              <w:top w:val="nil"/>
              <w:left w:val="nil"/>
              <w:bottom w:val="nil"/>
              <w:right w:val="nil"/>
            </w:tcBorders>
            <w:shd w:val="clear" w:color="auto" w:fill="auto"/>
            <w:noWrap/>
            <w:vAlign w:val="bottom"/>
          </w:tcPr>
          <w:p w14:paraId="1CDC9E4B" w14:textId="5E39A5C4"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56B162DC" w14:textId="49D72880"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6E2A73ED" w14:textId="799AFC8A" w:rsidR="006F3A83" w:rsidRPr="006F3A83" w:rsidRDefault="006F3A83" w:rsidP="006F3A83">
            <w:pPr>
              <w:rPr>
                <w:rFonts w:eastAsia="Times New Roman"/>
                <w:color w:val="000000"/>
              </w:rPr>
            </w:pPr>
          </w:p>
        </w:tc>
      </w:tr>
      <w:tr w:rsidR="006F3A83" w:rsidRPr="006F3A83" w14:paraId="086C2395" w14:textId="77777777" w:rsidTr="006F3A83">
        <w:trPr>
          <w:trHeight w:val="300"/>
        </w:trPr>
        <w:tc>
          <w:tcPr>
            <w:tcW w:w="1900" w:type="dxa"/>
            <w:tcBorders>
              <w:top w:val="nil"/>
              <w:left w:val="nil"/>
              <w:bottom w:val="nil"/>
              <w:right w:val="nil"/>
            </w:tcBorders>
            <w:shd w:val="clear" w:color="auto" w:fill="auto"/>
            <w:noWrap/>
            <w:vAlign w:val="bottom"/>
          </w:tcPr>
          <w:p w14:paraId="502A3623" w14:textId="61079F4A"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7E6BB474" w14:textId="672A68E9"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04F6BAE2" w14:textId="6499464A" w:rsidR="006F3A83" w:rsidRPr="006F3A83" w:rsidRDefault="006F3A83" w:rsidP="006F3A83">
            <w:pPr>
              <w:rPr>
                <w:rFonts w:eastAsia="Times New Roman"/>
                <w:color w:val="000000"/>
              </w:rPr>
            </w:pPr>
          </w:p>
        </w:tc>
      </w:tr>
      <w:tr w:rsidR="006F3A83" w:rsidRPr="006F3A83" w14:paraId="1F6DE687" w14:textId="77777777" w:rsidTr="006F3A83">
        <w:trPr>
          <w:trHeight w:val="300"/>
        </w:trPr>
        <w:tc>
          <w:tcPr>
            <w:tcW w:w="1900" w:type="dxa"/>
            <w:tcBorders>
              <w:top w:val="nil"/>
              <w:left w:val="nil"/>
              <w:bottom w:val="nil"/>
              <w:right w:val="nil"/>
            </w:tcBorders>
            <w:shd w:val="clear" w:color="auto" w:fill="auto"/>
            <w:noWrap/>
            <w:vAlign w:val="bottom"/>
          </w:tcPr>
          <w:p w14:paraId="379DB670" w14:textId="771A7CEA"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386CC014" w14:textId="730738C9"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3F118D7E" w14:textId="7C76C241" w:rsidR="006F3A83" w:rsidRPr="006F3A83" w:rsidRDefault="006F3A83" w:rsidP="006F3A83">
            <w:pPr>
              <w:rPr>
                <w:rFonts w:eastAsia="Times New Roman"/>
                <w:color w:val="000000"/>
              </w:rPr>
            </w:pPr>
          </w:p>
        </w:tc>
      </w:tr>
      <w:tr w:rsidR="006F3A83" w:rsidRPr="006F3A83" w14:paraId="42860481" w14:textId="77777777" w:rsidTr="006F3A83">
        <w:trPr>
          <w:trHeight w:val="300"/>
        </w:trPr>
        <w:tc>
          <w:tcPr>
            <w:tcW w:w="1900" w:type="dxa"/>
            <w:tcBorders>
              <w:top w:val="nil"/>
              <w:left w:val="nil"/>
              <w:bottom w:val="nil"/>
              <w:right w:val="nil"/>
            </w:tcBorders>
            <w:shd w:val="clear" w:color="auto" w:fill="auto"/>
            <w:noWrap/>
            <w:vAlign w:val="bottom"/>
          </w:tcPr>
          <w:p w14:paraId="56319505" w14:textId="2FC230E3"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472EC1B3" w14:textId="31128D44"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67C9C48B" w14:textId="4E370DA0" w:rsidR="006F3A83" w:rsidRPr="006F3A83" w:rsidRDefault="006F3A83" w:rsidP="006F3A83">
            <w:pPr>
              <w:rPr>
                <w:rFonts w:eastAsia="Times New Roman"/>
                <w:color w:val="000000"/>
              </w:rPr>
            </w:pPr>
          </w:p>
        </w:tc>
      </w:tr>
      <w:tr w:rsidR="006F3A83" w:rsidRPr="006F3A83" w14:paraId="21F2512C" w14:textId="77777777" w:rsidTr="006F3A83">
        <w:trPr>
          <w:trHeight w:val="300"/>
        </w:trPr>
        <w:tc>
          <w:tcPr>
            <w:tcW w:w="1900" w:type="dxa"/>
            <w:tcBorders>
              <w:top w:val="nil"/>
              <w:left w:val="nil"/>
              <w:bottom w:val="nil"/>
              <w:right w:val="nil"/>
            </w:tcBorders>
            <w:shd w:val="clear" w:color="auto" w:fill="auto"/>
            <w:noWrap/>
            <w:vAlign w:val="bottom"/>
          </w:tcPr>
          <w:p w14:paraId="2A6793F1" w14:textId="041422D5" w:rsidR="006F3A83" w:rsidRPr="006F3A83" w:rsidRDefault="006F3A83" w:rsidP="006F3A83">
            <w:pPr>
              <w:rPr>
                <w:rFonts w:eastAsia="Times New Roman"/>
                <w:color w:val="000000"/>
              </w:rPr>
            </w:pPr>
          </w:p>
        </w:tc>
        <w:tc>
          <w:tcPr>
            <w:tcW w:w="5200" w:type="dxa"/>
            <w:tcBorders>
              <w:top w:val="nil"/>
              <w:left w:val="nil"/>
              <w:bottom w:val="nil"/>
              <w:right w:val="nil"/>
            </w:tcBorders>
            <w:shd w:val="clear" w:color="auto" w:fill="auto"/>
            <w:noWrap/>
            <w:vAlign w:val="bottom"/>
          </w:tcPr>
          <w:p w14:paraId="62A35E8A" w14:textId="1A71353D" w:rsidR="006F3A83" w:rsidRPr="006F3A83" w:rsidRDefault="006F3A83" w:rsidP="006F3A83">
            <w:pPr>
              <w:rPr>
                <w:rFonts w:eastAsia="Times New Roman"/>
                <w:color w:val="000000"/>
              </w:rPr>
            </w:pPr>
          </w:p>
        </w:tc>
        <w:tc>
          <w:tcPr>
            <w:tcW w:w="2080" w:type="dxa"/>
            <w:tcBorders>
              <w:top w:val="nil"/>
              <w:left w:val="nil"/>
              <w:bottom w:val="nil"/>
              <w:right w:val="nil"/>
            </w:tcBorders>
            <w:shd w:val="clear" w:color="auto" w:fill="auto"/>
            <w:noWrap/>
            <w:vAlign w:val="bottom"/>
          </w:tcPr>
          <w:p w14:paraId="306EB3BE" w14:textId="47DA3D5F" w:rsidR="006F3A83" w:rsidRPr="006F3A83" w:rsidRDefault="006F3A83" w:rsidP="006F3A83">
            <w:pPr>
              <w:rPr>
                <w:rFonts w:eastAsia="Times New Roman"/>
                <w:color w:val="000000"/>
              </w:rPr>
            </w:pPr>
          </w:p>
        </w:tc>
      </w:tr>
    </w:tbl>
    <w:p w14:paraId="7BBC56F1" w14:textId="77777777" w:rsidR="006F3A83" w:rsidRDefault="006F3A83" w:rsidP="00242133">
      <w:pPr>
        <w:ind w:left="2160"/>
      </w:pPr>
    </w:p>
    <w:p w14:paraId="4420D9F0" w14:textId="77777777" w:rsidR="00C4577D" w:rsidRDefault="00C4577D"/>
    <w:sectPr w:rsidR="00C4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33"/>
    <w:rsid w:val="00242133"/>
    <w:rsid w:val="00574E91"/>
    <w:rsid w:val="006F3A83"/>
    <w:rsid w:val="00C4577D"/>
    <w:rsid w:val="00F5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E39F"/>
  <w15:chartTrackingRefBased/>
  <w15:docId w15:val="{9D3E4997-0F13-49C8-80C3-540176CB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42133"/>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52474">
      <w:bodyDiv w:val="1"/>
      <w:marLeft w:val="0"/>
      <w:marRight w:val="0"/>
      <w:marTop w:val="0"/>
      <w:marBottom w:val="0"/>
      <w:divBdr>
        <w:top w:val="none" w:sz="0" w:space="0" w:color="auto"/>
        <w:left w:val="none" w:sz="0" w:space="0" w:color="auto"/>
        <w:bottom w:val="none" w:sz="0" w:space="0" w:color="auto"/>
        <w:right w:val="none" w:sz="0" w:space="0" w:color="auto"/>
      </w:divBdr>
    </w:div>
    <w:div w:id="1305816212">
      <w:bodyDiv w:val="1"/>
      <w:marLeft w:val="0"/>
      <w:marRight w:val="0"/>
      <w:marTop w:val="0"/>
      <w:marBottom w:val="0"/>
      <w:divBdr>
        <w:top w:val="none" w:sz="0" w:space="0" w:color="auto"/>
        <w:left w:val="none" w:sz="0" w:space="0" w:color="auto"/>
        <w:bottom w:val="none" w:sz="0" w:space="0" w:color="auto"/>
        <w:right w:val="none" w:sz="0" w:space="0" w:color="auto"/>
      </w:divBdr>
    </w:div>
    <w:div w:id="15778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5D34.8CEE02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Smith</dc:creator>
  <cp:keywords/>
  <dc:description/>
  <cp:lastModifiedBy>Misty Smith</cp:lastModifiedBy>
  <cp:revision>3</cp:revision>
  <dcterms:created xsi:type="dcterms:W3CDTF">2021-06-09T15:46:00Z</dcterms:created>
  <dcterms:modified xsi:type="dcterms:W3CDTF">2021-06-09T18:09:00Z</dcterms:modified>
</cp:coreProperties>
</file>