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bottom w:w="288" w:type="dxa"/>
          <w:right w:w="0" w:type="dxa"/>
        </w:tblCellMar>
        <w:tblLook w:val="01E0" w:firstRow="1" w:lastRow="1" w:firstColumn="1" w:lastColumn="1" w:noHBand="0" w:noVBand="0"/>
      </w:tblPr>
      <w:tblGrid>
        <w:gridCol w:w="5040"/>
        <w:gridCol w:w="5040"/>
      </w:tblGrid>
      <w:tr w:rsidR="00120322" w:rsidRPr="000774EB" w14:paraId="0267144B" w14:textId="77777777" w:rsidTr="00C470A3">
        <w:trPr>
          <w:trHeight w:val="191"/>
          <w:jc w:val="center"/>
        </w:trPr>
        <w:tc>
          <w:tcPr>
            <w:tcW w:w="10080" w:type="dxa"/>
            <w:gridSpan w:val="2"/>
            <w:tcMar>
              <w:bottom w:w="0" w:type="dxa"/>
            </w:tcMar>
          </w:tcPr>
          <w:p w14:paraId="33B6AF12" w14:textId="6D23BF25" w:rsidR="00120322" w:rsidRPr="000774EB" w:rsidRDefault="00120322" w:rsidP="00BC31BD">
            <w:pPr>
              <w:rPr>
                <w:rFonts w:asciiTheme="minorHAnsi" w:hAnsiTheme="minorHAnsi" w:cs="Arial"/>
              </w:rPr>
            </w:pPr>
            <w:r w:rsidRPr="000774EB">
              <w:rPr>
                <w:rFonts w:asciiTheme="minorHAnsi" w:hAnsiTheme="minorHAnsi" w:cs="Arial"/>
                <w:noProof/>
              </w:rPr>
              <w:drawing>
                <wp:inline distT="0" distB="0" distL="0" distR="0" wp14:anchorId="24CC45FD" wp14:editId="0052492F">
                  <wp:extent cx="6391275" cy="543560"/>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91275" cy="543560"/>
                          </a:xfrm>
                          <a:prstGeom prst="rect">
                            <a:avLst/>
                          </a:prstGeom>
                          <a:noFill/>
                          <a:ln>
                            <a:noFill/>
                          </a:ln>
                        </pic:spPr>
                      </pic:pic>
                    </a:graphicData>
                  </a:graphic>
                </wp:inline>
              </w:drawing>
            </w:r>
            <w:r w:rsidRPr="000774EB">
              <w:rPr>
                <w:rFonts w:asciiTheme="minorHAnsi" w:hAnsiTheme="minorHAnsi" w:cs="Arial"/>
              </w:rPr>
              <w:t xml:space="preserve"> </w:t>
            </w:r>
          </w:p>
        </w:tc>
      </w:tr>
      <w:tr w:rsidR="00C470A3" w:rsidRPr="000774EB" w14:paraId="61CD317E" w14:textId="77777777" w:rsidTr="00C470A3">
        <w:trPr>
          <w:trHeight w:val="88"/>
          <w:jc w:val="center"/>
        </w:trPr>
        <w:tc>
          <w:tcPr>
            <w:tcW w:w="5040" w:type="dxa"/>
            <w:tcMar>
              <w:bottom w:w="0" w:type="dxa"/>
            </w:tcMar>
          </w:tcPr>
          <w:p w14:paraId="0A6A13F9" w14:textId="0CDCAFEA" w:rsidR="00C470A3" w:rsidRPr="000774EB" w:rsidRDefault="00C470A3" w:rsidP="00BC31BD">
            <w:pPr>
              <w:rPr>
                <w:rFonts w:asciiTheme="minorHAnsi" w:hAnsiTheme="minorHAnsi" w:cs="Arial"/>
                <w:noProof/>
              </w:rPr>
            </w:pPr>
            <w:r w:rsidRPr="000774EB">
              <w:rPr>
                <w:rFonts w:asciiTheme="minorHAnsi" w:hAnsiTheme="minorHAnsi" w:cs="Arial"/>
                <w:noProof/>
              </w:rPr>
              <w:drawing>
                <wp:inline distT="0" distB="0" distL="0" distR="0" wp14:anchorId="09556546" wp14:editId="4F54D131">
                  <wp:extent cx="3200400" cy="39078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Header_blk_with-social-media_0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00400" cy="390780"/>
                          </a:xfrm>
                          <a:prstGeom prst="rect">
                            <a:avLst/>
                          </a:prstGeom>
                          <a:noFill/>
                          <a:ln>
                            <a:noFill/>
                          </a:ln>
                        </pic:spPr>
                      </pic:pic>
                    </a:graphicData>
                  </a:graphic>
                </wp:inline>
              </w:drawing>
            </w:r>
          </w:p>
        </w:tc>
        <w:tc>
          <w:tcPr>
            <w:tcW w:w="5040" w:type="dxa"/>
          </w:tcPr>
          <w:p w14:paraId="571F2B4E" w14:textId="26964FA6" w:rsidR="00C470A3" w:rsidRPr="000774EB" w:rsidRDefault="00C470A3" w:rsidP="00BC31BD">
            <w:pPr>
              <w:rPr>
                <w:rFonts w:asciiTheme="minorHAnsi" w:hAnsiTheme="minorHAnsi" w:cs="Arial"/>
                <w:noProof/>
              </w:rPr>
            </w:pPr>
            <w:r w:rsidRPr="000774EB">
              <w:rPr>
                <w:rFonts w:asciiTheme="minorHAnsi" w:hAnsiTheme="minorHAnsi" w:cs="Arial"/>
                <w:noProof/>
              </w:rPr>
              <w:drawing>
                <wp:inline distT="0" distB="0" distL="0" distR="0" wp14:anchorId="6F7A5251" wp14:editId="3B094698">
                  <wp:extent cx="3200400" cy="390432"/>
                  <wp:effectExtent l="0" t="0" r="0" b="381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00400" cy="390432"/>
                          </a:xfrm>
                          <a:prstGeom prst="rect">
                            <a:avLst/>
                          </a:prstGeom>
                          <a:noFill/>
                          <a:ln>
                            <a:noFill/>
                          </a:ln>
                        </pic:spPr>
                      </pic:pic>
                    </a:graphicData>
                  </a:graphic>
                </wp:inline>
              </w:drawing>
            </w:r>
          </w:p>
        </w:tc>
      </w:tr>
      <w:tr w:rsidR="00120322" w:rsidRPr="005E421B" w14:paraId="2A1F8C3D" w14:textId="77777777" w:rsidTr="00BC31BD">
        <w:tblPrEx>
          <w:tblCellMar>
            <w:bottom w:w="0" w:type="dxa"/>
          </w:tblCellMar>
        </w:tblPrEx>
        <w:trPr>
          <w:jc w:val="center"/>
        </w:trPr>
        <w:tc>
          <w:tcPr>
            <w:tcW w:w="5040" w:type="dxa"/>
            <w:tcMar>
              <w:top w:w="0" w:type="dxa"/>
            </w:tcMar>
          </w:tcPr>
          <w:p w14:paraId="3BBCAE2F" w14:textId="66E56EAD" w:rsidR="00120322" w:rsidRPr="00E12EC6" w:rsidRDefault="00E12EC6" w:rsidP="00E12EC6">
            <w:pPr>
              <w:ind w:left="180"/>
              <w:rPr>
                <w:rFonts w:ascii="Arial" w:hAnsi="Arial" w:cs="Arial"/>
                <w:b/>
                <w:sz w:val="22"/>
                <w:szCs w:val="22"/>
              </w:rPr>
            </w:pPr>
            <w:r w:rsidRPr="00E12EC6">
              <w:rPr>
                <w:rFonts w:ascii="Arial" w:hAnsi="Arial" w:cs="Arial"/>
                <w:b/>
                <w:sz w:val="22"/>
                <w:szCs w:val="22"/>
              </w:rPr>
              <w:t>For Immediate Release:</w:t>
            </w:r>
          </w:p>
          <w:p w14:paraId="68A09537" w14:textId="6873B78E" w:rsidR="00E12EC6" w:rsidRPr="00EF3CFE" w:rsidRDefault="00EF3CFE" w:rsidP="00E12EC6">
            <w:pPr>
              <w:ind w:left="180"/>
              <w:rPr>
                <w:rFonts w:ascii="Arial" w:hAnsi="Arial" w:cs="Arial"/>
              </w:rPr>
            </w:pPr>
            <w:r>
              <w:rPr>
                <w:rFonts w:ascii="Arial" w:hAnsi="Arial" w:cs="Arial"/>
              </w:rPr>
              <w:t>3/26/2020</w:t>
            </w:r>
          </w:p>
        </w:tc>
        <w:tc>
          <w:tcPr>
            <w:tcW w:w="5040" w:type="dxa"/>
          </w:tcPr>
          <w:p w14:paraId="2A644AA0" w14:textId="24637C71" w:rsidR="00AC5C9C" w:rsidRPr="00AC5C9C" w:rsidRDefault="00EF3CFE" w:rsidP="00AC5C9C">
            <w:pPr>
              <w:tabs>
                <w:tab w:val="left" w:pos="1080"/>
              </w:tabs>
              <w:rPr>
                <w:rFonts w:ascii="Arial" w:hAnsi="Arial" w:cs="Arial"/>
                <w:b/>
                <w:sz w:val="22"/>
                <w:szCs w:val="22"/>
              </w:rPr>
            </w:pPr>
            <w:r>
              <w:rPr>
                <w:rFonts w:ascii="Arial" w:hAnsi="Arial" w:cs="Arial"/>
                <w:b/>
                <w:sz w:val="22"/>
                <w:szCs w:val="22"/>
              </w:rPr>
              <w:t>Area Agency on Aging Region 9</w:t>
            </w:r>
            <w:r w:rsidR="00AC5C9C" w:rsidRPr="00AC5C9C">
              <w:rPr>
                <w:rFonts w:ascii="Arial" w:hAnsi="Arial" w:cs="Arial"/>
                <w:b/>
                <w:sz w:val="22"/>
                <w:szCs w:val="22"/>
              </w:rPr>
              <w:t>:</w:t>
            </w:r>
            <w:r w:rsidR="00AC5C9C" w:rsidRPr="00AC5C9C">
              <w:rPr>
                <w:rFonts w:ascii="Arial" w:hAnsi="Arial" w:cs="Arial"/>
                <w:b/>
                <w:sz w:val="22"/>
                <w:szCs w:val="22"/>
              </w:rPr>
              <w:tab/>
            </w:r>
          </w:p>
          <w:p w14:paraId="648FA69A" w14:textId="13FBAFA5" w:rsidR="00AC5C9C" w:rsidRPr="00AC5C9C" w:rsidRDefault="00EF3CFE" w:rsidP="00AC5C9C">
            <w:pPr>
              <w:tabs>
                <w:tab w:val="left" w:pos="1080"/>
              </w:tabs>
              <w:rPr>
                <w:rFonts w:ascii="Arial" w:hAnsi="Arial" w:cs="Arial"/>
                <w:sz w:val="22"/>
                <w:szCs w:val="22"/>
              </w:rPr>
            </w:pPr>
            <w:r>
              <w:rPr>
                <w:rFonts w:ascii="Arial" w:hAnsi="Arial" w:cs="Arial"/>
                <w:sz w:val="22"/>
                <w:szCs w:val="22"/>
              </w:rPr>
              <w:t>1-800-945-4250  Email: AAA9@AAA9.org</w:t>
            </w:r>
          </w:p>
          <w:p w14:paraId="27F475A9" w14:textId="77777777" w:rsidR="00AC5C9C" w:rsidRDefault="00AC5C9C" w:rsidP="00AC5C9C">
            <w:pPr>
              <w:tabs>
                <w:tab w:val="left" w:pos="1080"/>
              </w:tabs>
              <w:rPr>
                <w:rFonts w:ascii="Arial" w:hAnsi="Arial" w:cs="Arial"/>
                <w:sz w:val="22"/>
                <w:szCs w:val="22"/>
              </w:rPr>
            </w:pPr>
          </w:p>
          <w:p w14:paraId="75F750E9" w14:textId="2207FFFE" w:rsidR="00AC5C9C" w:rsidRPr="00AC5C9C" w:rsidRDefault="00AC5C9C" w:rsidP="00AC5C9C">
            <w:pPr>
              <w:tabs>
                <w:tab w:val="left" w:pos="1080"/>
              </w:tabs>
              <w:rPr>
                <w:rFonts w:ascii="Arial" w:hAnsi="Arial" w:cs="Arial"/>
                <w:b/>
                <w:sz w:val="22"/>
                <w:szCs w:val="22"/>
              </w:rPr>
            </w:pPr>
            <w:r w:rsidRPr="00AC5C9C">
              <w:rPr>
                <w:rFonts w:ascii="Arial" w:hAnsi="Arial" w:cs="Arial"/>
                <w:b/>
                <w:sz w:val="22"/>
                <w:szCs w:val="22"/>
              </w:rPr>
              <w:t>Ohio Development Services Agency Contact:</w:t>
            </w:r>
          </w:p>
          <w:p w14:paraId="2BE7FB39" w14:textId="7EA5A99F" w:rsidR="00AC5C9C" w:rsidRPr="00457ECC" w:rsidRDefault="00457ECC" w:rsidP="00AC5C9C">
            <w:pPr>
              <w:tabs>
                <w:tab w:val="left" w:pos="1080"/>
              </w:tabs>
              <w:rPr>
                <w:rFonts w:ascii="Arial" w:hAnsi="Arial" w:cs="Arial"/>
                <w:sz w:val="22"/>
                <w:szCs w:val="22"/>
              </w:rPr>
            </w:pPr>
            <w:r w:rsidRPr="00457ECC">
              <w:rPr>
                <w:rFonts w:ascii="Arial" w:hAnsi="Arial" w:cs="Arial"/>
                <w:sz w:val="22"/>
                <w:szCs w:val="22"/>
              </w:rPr>
              <w:t>Todd Walker</w:t>
            </w:r>
            <w:r w:rsidR="00AC5C9C" w:rsidRPr="00457ECC">
              <w:rPr>
                <w:rFonts w:ascii="Arial" w:hAnsi="Arial" w:cs="Arial"/>
                <w:sz w:val="22"/>
                <w:szCs w:val="22"/>
              </w:rPr>
              <w:t xml:space="preserve"> (614) 644</w:t>
            </w:r>
            <w:r w:rsidRPr="00457ECC">
              <w:rPr>
                <w:rFonts w:ascii="Arial" w:hAnsi="Arial" w:cs="Arial"/>
                <w:sz w:val="22"/>
                <w:szCs w:val="22"/>
              </w:rPr>
              <w:t>-0247</w:t>
            </w:r>
          </w:p>
          <w:p w14:paraId="773AE992" w14:textId="3469384A" w:rsidR="00120322" w:rsidRPr="005E421B" w:rsidRDefault="00AA6EEA" w:rsidP="00AC5C9C">
            <w:pPr>
              <w:tabs>
                <w:tab w:val="left" w:pos="1080"/>
              </w:tabs>
              <w:rPr>
                <w:rFonts w:ascii="Arial" w:hAnsi="Arial" w:cs="Arial"/>
                <w:sz w:val="22"/>
                <w:szCs w:val="22"/>
              </w:rPr>
            </w:pPr>
            <w:hyperlink r:id="rId12" w:history="1">
              <w:r w:rsidR="00457ECC" w:rsidRPr="00457ECC">
                <w:rPr>
                  <w:rStyle w:val="Hyperlink"/>
                  <w:rFonts w:ascii="Arial" w:hAnsi="Arial" w:cs="Arial"/>
                  <w:sz w:val="22"/>
                  <w:szCs w:val="22"/>
                </w:rPr>
                <w:t>Todd.W</w:t>
              </w:r>
              <w:r w:rsidR="00457ECC" w:rsidRPr="00457ECC">
                <w:rPr>
                  <w:rStyle w:val="Hyperlink"/>
                  <w:rFonts w:ascii="Arial" w:hAnsi="Arial" w:cs="Arial"/>
                </w:rPr>
                <w:t>alker</w:t>
              </w:r>
              <w:r w:rsidR="00457ECC" w:rsidRPr="00457ECC">
                <w:rPr>
                  <w:rStyle w:val="Hyperlink"/>
                  <w:rFonts w:ascii="Arial" w:hAnsi="Arial" w:cs="Arial"/>
                  <w:sz w:val="22"/>
                  <w:szCs w:val="22"/>
                </w:rPr>
                <w:t>@development.ohio.gov</w:t>
              </w:r>
            </w:hyperlink>
            <w:r w:rsidR="00120322" w:rsidRPr="005E421B">
              <w:rPr>
                <w:rFonts w:ascii="Arial" w:hAnsi="Arial" w:cs="Arial"/>
                <w:sz w:val="22"/>
                <w:szCs w:val="22"/>
              </w:rPr>
              <w:t xml:space="preserve"> </w:t>
            </w:r>
          </w:p>
        </w:tc>
      </w:tr>
    </w:tbl>
    <w:p w14:paraId="1753BFED" w14:textId="77777777" w:rsidR="00120322" w:rsidRPr="00C41F26" w:rsidRDefault="00120322" w:rsidP="00120322">
      <w:pPr>
        <w:rPr>
          <w:rFonts w:ascii="Arial" w:hAnsi="Arial" w:cs="Arial"/>
          <w:sz w:val="22"/>
          <w:szCs w:val="22"/>
        </w:rPr>
      </w:pPr>
    </w:p>
    <w:tbl>
      <w:tblPr>
        <w:tblW w:w="0" w:type="auto"/>
        <w:jc w:val="center"/>
        <w:tblCellMar>
          <w:left w:w="0" w:type="dxa"/>
          <w:right w:w="0" w:type="dxa"/>
        </w:tblCellMar>
        <w:tblLook w:val="01E0" w:firstRow="1" w:lastRow="1" w:firstColumn="1" w:lastColumn="1" w:noHBand="0" w:noVBand="0"/>
      </w:tblPr>
      <w:tblGrid>
        <w:gridCol w:w="10080"/>
      </w:tblGrid>
      <w:tr w:rsidR="00C41F26" w:rsidRPr="00C41F26" w14:paraId="48884400" w14:textId="77777777" w:rsidTr="009B35BE">
        <w:trPr>
          <w:jc w:val="center"/>
        </w:trPr>
        <w:tc>
          <w:tcPr>
            <w:tcW w:w="10080" w:type="dxa"/>
            <w:tcMar>
              <w:top w:w="0" w:type="dxa"/>
            </w:tcMar>
          </w:tcPr>
          <w:p w14:paraId="1B382CC6" w14:textId="65EEF397" w:rsidR="003026DA" w:rsidRPr="003026DA" w:rsidRDefault="003026DA" w:rsidP="003026DA">
            <w:pPr>
              <w:ind w:left="180" w:right="180"/>
              <w:jc w:val="center"/>
              <w:rPr>
                <w:rFonts w:ascii="Arial" w:hAnsi="Arial" w:cs="Arial"/>
                <w:b/>
                <w:sz w:val="32"/>
                <w:szCs w:val="32"/>
              </w:rPr>
            </w:pPr>
            <w:r>
              <w:rPr>
                <w:rFonts w:ascii="Arial" w:hAnsi="Arial" w:cs="Arial"/>
                <w:b/>
                <w:sz w:val="32"/>
                <w:szCs w:val="32"/>
              </w:rPr>
              <w:t xml:space="preserve">Ohio Updates Application Process for </w:t>
            </w:r>
            <w:r w:rsidR="00245844">
              <w:rPr>
                <w:rFonts w:ascii="Arial" w:hAnsi="Arial" w:cs="Arial"/>
                <w:b/>
                <w:sz w:val="32"/>
                <w:szCs w:val="32"/>
              </w:rPr>
              <w:t>Energy Assistance</w:t>
            </w:r>
            <w:r w:rsidR="00C41F26" w:rsidRPr="00C41F26">
              <w:rPr>
                <w:rFonts w:ascii="Arial" w:hAnsi="Arial" w:cs="Arial"/>
                <w:b/>
                <w:sz w:val="32"/>
                <w:szCs w:val="32"/>
              </w:rPr>
              <w:t xml:space="preserve"> Program</w:t>
            </w:r>
            <w:r>
              <w:rPr>
                <w:rFonts w:ascii="Arial" w:hAnsi="Arial" w:cs="Arial"/>
                <w:b/>
                <w:sz w:val="32"/>
                <w:szCs w:val="32"/>
              </w:rPr>
              <w:t>s in response to COVID-19</w:t>
            </w:r>
          </w:p>
          <w:p w14:paraId="1F3EC8BD" w14:textId="77777777" w:rsidR="000206B1" w:rsidRPr="000206B1" w:rsidRDefault="000206B1" w:rsidP="004E499C">
            <w:pPr>
              <w:autoSpaceDE w:val="0"/>
              <w:autoSpaceDN w:val="0"/>
              <w:adjustRightInd w:val="0"/>
              <w:ind w:left="180" w:right="180"/>
              <w:rPr>
                <w:rFonts w:ascii="Arial" w:eastAsiaTheme="minorHAnsi" w:hAnsi="Arial" w:cs="Arial"/>
                <w:color w:val="000000"/>
              </w:rPr>
            </w:pPr>
          </w:p>
          <w:p w14:paraId="46A7B494" w14:textId="7553AD94" w:rsidR="000206B1" w:rsidRPr="007A667B" w:rsidRDefault="000206B1" w:rsidP="004E499C">
            <w:pPr>
              <w:autoSpaceDE w:val="0"/>
              <w:autoSpaceDN w:val="0"/>
              <w:adjustRightInd w:val="0"/>
              <w:ind w:left="180" w:right="180"/>
              <w:rPr>
                <w:rFonts w:ascii="Arial" w:eastAsiaTheme="minorHAnsi" w:hAnsi="Arial" w:cs="Arial"/>
                <w:color w:val="000000"/>
                <w:sz w:val="22"/>
                <w:szCs w:val="22"/>
              </w:rPr>
            </w:pPr>
            <w:r w:rsidRPr="007A667B">
              <w:rPr>
                <w:rFonts w:ascii="Arial" w:eastAsiaTheme="minorHAnsi" w:hAnsi="Arial" w:cs="Arial"/>
                <w:color w:val="000000"/>
                <w:sz w:val="22"/>
                <w:szCs w:val="22"/>
              </w:rPr>
              <w:t>The Ohio Development Services Agency (Development)</w:t>
            </w:r>
            <w:r w:rsidR="00D84275" w:rsidRPr="007A667B">
              <w:rPr>
                <w:rFonts w:ascii="Arial" w:eastAsiaTheme="minorHAnsi" w:hAnsi="Arial" w:cs="Arial"/>
                <w:color w:val="000000"/>
                <w:sz w:val="22"/>
                <w:szCs w:val="22"/>
              </w:rPr>
              <w:t xml:space="preserve"> and </w:t>
            </w:r>
            <w:r w:rsidR="00EF3CFE">
              <w:rPr>
                <w:rFonts w:ascii="Arial" w:hAnsi="Arial" w:cs="Arial"/>
                <w:color w:val="000000"/>
                <w:sz w:val="22"/>
                <w:szCs w:val="22"/>
              </w:rPr>
              <w:t>Area Agency on Aging Region 9</w:t>
            </w:r>
            <w:r w:rsidR="00D84275" w:rsidRPr="007A667B">
              <w:rPr>
                <w:rFonts w:ascii="Arial" w:hAnsi="Arial" w:cs="Arial"/>
                <w:sz w:val="22"/>
                <w:szCs w:val="22"/>
              </w:rPr>
              <w:t xml:space="preserve"> are working to help keep Ohioans </w:t>
            </w:r>
            <w:r w:rsidR="003B1D9C" w:rsidRPr="007A667B">
              <w:rPr>
                <w:rFonts w:ascii="Arial" w:hAnsi="Arial" w:cs="Arial"/>
                <w:sz w:val="22"/>
                <w:szCs w:val="22"/>
              </w:rPr>
              <w:t xml:space="preserve">safe during this time of emergency. </w:t>
            </w:r>
            <w:r w:rsidR="003026DA">
              <w:rPr>
                <w:rFonts w:ascii="Arial" w:hAnsi="Arial" w:cs="Arial"/>
                <w:sz w:val="22"/>
                <w:szCs w:val="22"/>
              </w:rPr>
              <w:t>Recently,</w:t>
            </w:r>
            <w:r w:rsidR="003B1D9C" w:rsidRPr="007A667B">
              <w:rPr>
                <w:rFonts w:ascii="Arial" w:hAnsi="Arial" w:cs="Arial"/>
                <w:sz w:val="22"/>
                <w:szCs w:val="22"/>
              </w:rPr>
              <w:t xml:space="preserve"> </w:t>
            </w:r>
            <w:r w:rsidRPr="007A667B">
              <w:rPr>
                <w:rFonts w:ascii="Arial" w:eastAsiaTheme="minorHAnsi" w:hAnsi="Arial" w:cs="Arial"/>
                <w:color w:val="000000"/>
                <w:sz w:val="22"/>
                <w:szCs w:val="22"/>
              </w:rPr>
              <w:t>Governor Mike DeWine</w:t>
            </w:r>
            <w:r w:rsidR="003026DA">
              <w:rPr>
                <w:rFonts w:ascii="Arial" w:eastAsiaTheme="minorHAnsi" w:hAnsi="Arial" w:cs="Arial"/>
                <w:color w:val="000000"/>
                <w:sz w:val="22"/>
                <w:szCs w:val="22"/>
              </w:rPr>
              <w:t xml:space="preserve"> declared a state of </w:t>
            </w:r>
            <w:r w:rsidRPr="007A667B">
              <w:rPr>
                <w:rFonts w:ascii="Arial" w:eastAsiaTheme="minorHAnsi" w:hAnsi="Arial" w:cs="Arial"/>
                <w:color w:val="000000"/>
                <w:sz w:val="22"/>
                <w:szCs w:val="22"/>
              </w:rPr>
              <w:t>emergency regarding COVID-19</w:t>
            </w:r>
            <w:r w:rsidR="003B1D9C" w:rsidRPr="007A667B">
              <w:rPr>
                <w:rFonts w:ascii="Arial" w:eastAsiaTheme="minorHAnsi" w:hAnsi="Arial" w:cs="Arial"/>
                <w:color w:val="000000"/>
                <w:sz w:val="22"/>
                <w:szCs w:val="22"/>
              </w:rPr>
              <w:t>,</w:t>
            </w:r>
            <w:r w:rsidR="003026DA">
              <w:rPr>
                <w:rFonts w:ascii="Arial" w:eastAsiaTheme="minorHAnsi" w:hAnsi="Arial" w:cs="Arial"/>
                <w:color w:val="000000"/>
                <w:sz w:val="22"/>
                <w:szCs w:val="22"/>
              </w:rPr>
              <w:t xml:space="preserve"> and </w:t>
            </w:r>
            <w:r w:rsidR="003026DA" w:rsidRPr="003026DA">
              <w:rPr>
                <w:rFonts w:ascii="Arial" w:eastAsiaTheme="minorHAnsi" w:hAnsi="Arial" w:cs="Arial"/>
                <w:color w:val="000000"/>
                <w:sz w:val="22"/>
                <w:szCs w:val="22"/>
              </w:rPr>
              <w:t>Ohio Department of Health Director Amy Acton, M.D., MPH</w:t>
            </w:r>
            <w:r w:rsidR="003026DA">
              <w:rPr>
                <w:rFonts w:ascii="Arial" w:eastAsiaTheme="minorHAnsi" w:hAnsi="Arial" w:cs="Arial"/>
                <w:color w:val="000000"/>
                <w:sz w:val="22"/>
                <w:szCs w:val="22"/>
              </w:rPr>
              <w:t xml:space="preserve"> has issued orders to </w:t>
            </w:r>
            <w:r w:rsidR="00245844" w:rsidRPr="007A667B">
              <w:rPr>
                <w:rFonts w:ascii="Arial" w:eastAsiaTheme="minorHAnsi" w:hAnsi="Arial" w:cs="Arial"/>
                <w:color w:val="000000"/>
                <w:sz w:val="22"/>
                <w:szCs w:val="22"/>
              </w:rPr>
              <w:t>limit</w:t>
            </w:r>
            <w:r w:rsidR="003B1D9C" w:rsidRPr="007A667B">
              <w:rPr>
                <w:rFonts w:ascii="Arial" w:eastAsiaTheme="minorHAnsi" w:hAnsi="Arial" w:cs="Arial"/>
                <w:color w:val="000000"/>
                <w:sz w:val="22"/>
                <w:szCs w:val="22"/>
              </w:rPr>
              <w:t xml:space="preserve"> social interactions</w:t>
            </w:r>
            <w:r w:rsidR="003026DA">
              <w:rPr>
                <w:rFonts w:ascii="Arial" w:eastAsiaTheme="minorHAnsi" w:hAnsi="Arial" w:cs="Arial"/>
                <w:color w:val="000000"/>
                <w:sz w:val="22"/>
                <w:szCs w:val="22"/>
              </w:rPr>
              <w:t xml:space="preserve"> to prevent the spread of COVID-19</w:t>
            </w:r>
            <w:r w:rsidR="003B1D9C" w:rsidRPr="007A667B">
              <w:rPr>
                <w:rFonts w:ascii="Arial" w:eastAsiaTheme="minorHAnsi" w:hAnsi="Arial" w:cs="Arial"/>
                <w:color w:val="000000"/>
                <w:sz w:val="22"/>
                <w:szCs w:val="22"/>
              </w:rPr>
              <w:t>.</w:t>
            </w:r>
            <w:r w:rsidRPr="007A667B">
              <w:rPr>
                <w:rFonts w:ascii="Arial" w:eastAsiaTheme="minorHAnsi" w:hAnsi="Arial" w:cs="Arial"/>
                <w:color w:val="000000"/>
                <w:sz w:val="22"/>
                <w:szCs w:val="22"/>
              </w:rPr>
              <w:t xml:space="preserve"> </w:t>
            </w:r>
          </w:p>
          <w:p w14:paraId="623F637B" w14:textId="77777777" w:rsidR="00D84275" w:rsidRPr="007A667B" w:rsidRDefault="00D84275" w:rsidP="004E499C">
            <w:pPr>
              <w:autoSpaceDE w:val="0"/>
              <w:autoSpaceDN w:val="0"/>
              <w:adjustRightInd w:val="0"/>
              <w:ind w:left="180" w:right="180"/>
              <w:rPr>
                <w:rFonts w:ascii="Arial" w:eastAsiaTheme="minorHAnsi" w:hAnsi="Arial" w:cs="Arial"/>
                <w:color w:val="000000"/>
                <w:sz w:val="22"/>
                <w:szCs w:val="22"/>
              </w:rPr>
            </w:pPr>
          </w:p>
          <w:p w14:paraId="720F9F26" w14:textId="0A19F592" w:rsidR="00DB05CC" w:rsidRDefault="000206B1" w:rsidP="004E499C">
            <w:pPr>
              <w:ind w:left="180" w:right="180"/>
              <w:rPr>
                <w:rFonts w:ascii="Arial" w:eastAsiaTheme="minorHAnsi" w:hAnsi="Arial" w:cs="Arial"/>
                <w:color w:val="000000"/>
                <w:sz w:val="22"/>
                <w:szCs w:val="22"/>
              </w:rPr>
            </w:pPr>
            <w:r w:rsidRPr="007A667B">
              <w:rPr>
                <w:rFonts w:ascii="Arial" w:eastAsiaTheme="minorHAnsi" w:hAnsi="Arial" w:cs="Arial"/>
                <w:color w:val="000000"/>
                <w:sz w:val="22"/>
                <w:szCs w:val="22"/>
              </w:rPr>
              <w:t xml:space="preserve">Effective immediately, </w:t>
            </w:r>
            <w:r w:rsidR="00784767" w:rsidRPr="007A667B">
              <w:rPr>
                <w:rFonts w:ascii="Arial" w:eastAsiaTheme="minorHAnsi" w:hAnsi="Arial" w:cs="Arial"/>
                <w:color w:val="000000"/>
                <w:sz w:val="22"/>
                <w:szCs w:val="22"/>
              </w:rPr>
              <w:t>Ohioans</w:t>
            </w:r>
            <w:r w:rsidRPr="007A667B">
              <w:rPr>
                <w:rFonts w:ascii="Arial" w:eastAsiaTheme="minorHAnsi" w:hAnsi="Arial" w:cs="Arial"/>
                <w:color w:val="000000"/>
                <w:sz w:val="22"/>
                <w:szCs w:val="22"/>
              </w:rPr>
              <w:t xml:space="preserve"> who are enrolling in the Percentage of Income Payment Plan Plus </w:t>
            </w:r>
            <w:r w:rsidR="00526D82">
              <w:rPr>
                <w:rFonts w:ascii="Arial" w:eastAsiaTheme="minorHAnsi" w:hAnsi="Arial" w:cs="Arial"/>
                <w:color w:val="000000"/>
                <w:sz w:val="22"/>
                <w:szCs w:val="22"/>
              </w:rPr>
              <w:t xml:space="preserve">(PIPP) </w:t>
            </w:r>
            <w:r w:rsidRPr="007A667B">
              <w:rPr>
                <w:rFonts w:ascii="Arial" w:eastAsiaTheme="minorHAnsi" w:hAnsi="Arial" w:cs="Arial"/>
                <w:color w:val="000000"/>
                <w:sz w:val="22"/>
                <w:szCs w:val="22"/>
              </w:rPr>
              <w:t>for the first time, applying for</w:t>
            </w:r>
            <w:r w:rsidR="00526D82">
              <w:rPr>
                <w:rFonts w:ascii="Arial" w:eastAsiaTheme="minorHAnsi" w:hAnsi="Arial" w:cs="Arial"/>
                <w:color w:val="000000"/>
                <w:sz w:val="22"/>
                <w:szCs w:val="22"/>
              </w:rPr>
              <w:t xml:space="preserve"> Home Energy Assistance</w:t>
            </w:r>
            <w:r w:rsidRPr="007A667B">
              <w:rPr>
                <w:rFonts w:ascii="Arial" w:eastAsiaTheme="minorHAnsi" w:hAnsi="Arial" w:cs="Arial"/>
                <w:color w:val="000000"/>
                <w:sz w:val="22"/>
                <w:szCs w:val="22"/>
              </w:rPr>
              <w:t xml:space="preserve"> Winter Crisis Program</w:t>
            </w:r>
            <w:r w:rsidR="00147A9C" w:rsidRPr="007A667B">
              <w:rPr>
                <w:rFonts w:ascii="Arial" w:eastAsiaTheme="minorHAnsi" w:hAnsi="Arial" w:cs="Arial"/>
                <w:color w:val="000000"/>
                <w:sz w:val="22"/>
                <w:szCs w:val="22"/>
              </w:rPr>
              <w:t>, or have limited income,</w:t>
            </w:r>
            <w:r w:rsidRPr="007A667B">
              <w:rPr>
                <w:rFonts w:ascii="Arial" w:eastAsiaTheme="minorHAnsi" w:hAnsi="Arial" w:cs="Arial"/>
                <w:color w:val="000000"/>
                <w:sz w:val="22"/>
                <w:szCs w:val="22"/>
              </w:rPr>
              <w:t xml:space="preserve"> </w:t>
            </w:r>
            <w:r w:rsidR="00D84275" w:rsidRPr="007A667B">
              <w:rPr>
                <w:rFonts w:ascii="Arial" w:eastAsiaTheme="minorHAnsi" w:hAnsi="Arial" w:cs="Arial"/>
                <w:color w:val="000000"/>
                <w:sz w:val="22"/>
                <w:szCs w:val="22"/>
              </w:rPr>
              <w:t xml:space="preserve">are no longer required to </w:t>
            </w:r>
            <w:r w:rsidRPr="007A667B">
              <w:rPr>
                <w:rFonts w:ascii="Arial" w:eastAsiaTheme="minorHAnsi" w:hAnsi="Arial" w:cs="Arial"/>
                <w:color w:val="000000"/>
                <w:sz w:val="22"/>
                <w:szCs w:val="22"/>
              </w:rPr>
              <w:t>visit a local Energy Assistance Provider in order to complete an application</w:t>
            </w:r>
            <w:r w:rsidR="00147A9C" w:rsidRPr="00EF3CFE">
              <w:rPr>
                <w:rFonts w:ascii="Arial" w:eastAsiaTheme="minorHAnsi" w:hAnsi="Arial" w:cs="Arial"/>
                <w:color w:val="000000"/>
                <w:sz w:val="22"/>
                <w:szCs w:val="22"/>
              </w:rPr>
              <w:t xml:space="preserve">. </w:t>
            </w:r>
            <w:r w:rsidR="00D84275" w:rsidRPr="00EF3CFE">
              <w:rPr>
                <w:rFonts w:ascii="Arial" w:eastAsiaTheme="minorHAnsi" w:hAnsi="Arial" w:cs="Arial"/>
                <w:color w:val="000000"/>
                <w:sz w:val="22"/>
                <w:szCs w:val="22"/>
              </w:rPr>
              <w:t xml:space="preserve">Appointments </w:t>
            </w:r>
            <w:r w:rsidR="00147A9C" w:rsidRPr="00EF3CFE">
              <w:rPr>
                <w:rFonts w:ascii="Arial" w:eastAsiaTheme="minorHAnsi" w:hAnsi="Arial" w:cs="Arial"/>
                <w:color w:val="000000"/>
                <w:sz w:val="22"/>
                <w:szCs w:val="22"/>
              </w:rPr>
              <w:t>may</w:t>
            </w:r>
            <w:r w:rsidRPr="00EF3CFE">
              <w:rPr>
                <w:rFonts w:ascii="Arial" w:eastAsiaTheme="minorHAnsi" w:hAnsi="Arial" w:cs="Arial"/>
                <w:color w:val="000000"/>
                <w:sz w:val="22"/>
                <w:szCs w:val="22"/>
              </w:rPr>
              <w:t xml:space="preserve"> </w:t>
            </w:r>
            <w:r w:rsidR="00D84275" w:rsidRPr="00EF3CFE">
              <w:rPr>
                <w:rFonts w:ascii="Arial" w:eastAsiaTheme="minorHAnsi" w:hAnsi="Arial" w:cs="Arial"/>
                <w:color w:val="000000"/>
                <w:sz w:val="22"/>
                <w:szCs w:val="22"/>
              </w:rPr>
              <w:t xml:space="preserve">be </w:t>
            </w:r>
            <w:r w:rsidRPr="00EF3CFE">
              <w:rPr>
                <w:rFonts w:ascii="Arial" w:eastAsiaTheme="minorHAnsi" w:hAnsi="Arial" w:cs="Arial"/>
                <w:color w:val="000000"/>
                <w:sz w:val="22"/>
                <w:szCs w:val="22"/>
              </w:rPr>
              <w:t>complete</w:t>
            </w:r>
            <w:r w:rsidR="00784767" w:rsidRPr="00EF3CFE">
              <w:rPr>
                <w:rFonts w:ascii="Arial" w:eastAsiaTheme="minorHAnsi" w:hAnsi="Arial" w:cs="Arial"/>
                <w:color w:val="000000"/>
                <w:sz w:val="22"/>
                <w:szCs w:val="22"/>
              </w:rPr>
              <w:t>d</w:t>
            </w:r>
            <w:r w:rsidRPr="00EF3CFE">
              <w:rPr>
                <w:rFonts w:ascii="Arial" w:eastAsiaTheme="minorHAnsi" w:hAnsi="Arial" w:cs="Arial"/>
                <w:color w:val="000000"/>
                <w:sz w:val="22"/>
                <w:szCs w:val="22"/>
              </w:rPr>
              <w:t xml:space="preserve"> over the phone </w:t>
            </w:r>
            <w:r w:rsidR="00784767" w:rsidRPr="00EF3CFE">
              <w:rPr>
                <w:rFonts w:ascii="Arial" w:eastAsiaTheme="minorHAnsi" w:hAnsi="Arial" w:cs="Arial"/>
                <w:color w:val="000000"/>
                <w:sz w:val="22"/>
                <w:szCs w:val="22"/>
              </w:rPr>
              <w:t xml:space="preserve">during the scheduled appointment time </w:t>
            </w:r>
            <w:r w:rsidR="00D84275" w:rsidRPr="00EF3CFE">
              <w:rPr>
                <w:rFonts w:ascii="Arial" w:eastAsiaTheme="minorHAnsi" w:hAnsi="Arial" w:cs="Arial"/>
                <w:color w:val="000000"/>
                <w:sz w:val="22"/>
                <w:szCs w:val="22"/>
              </w:rPr>
              <w:t>rather than face-to-face</w:t>
            </w:r>
            <w:r w:rsidR="00784767" w:rsidRPr="00EF3CFE">
              <w:rPr>
                <w:rFonts w:ascii="Arial" w:eastAsiaTheme="minorHAnsi" w:hAnsi="Arial" w:cs="Arial"/>
                <w:color w:val="000000"/>
                <w:sz w:val="22"/>
                <w:szCs w:val="22"/>
              </w:rPr>
              <w:t>.</w:t>
            </w:r>
            <w:r w:rsidR="00147A9C" w:rsidRPr="007A667B">
              <w:rPr>
                <w:rFonts w:ascii="Arial" w:eastAsiaTheme="minorHAnsi" w:hAnsi="Arial" w:cs="Arial"/>
                <w:color w:val="000000"/>
                <w:sz w:val="22"/>
                <w:szCs w:val="22"/>
              </w:rPr>
              <w:t xml:space="preserve"> </w:t>
            </w:r>
          </w:p>
          <w:p w14:paraId="6AF10D41" w14:textId="77777777" w:rsidR="00DB05CC" w:rsidRDefault="00DB05CC" w:rsidP="004E499C">
            <w:pPr>
              <w:ind w:left="180" w:right="180"/>
              <w:rPr>
                <w:rFonts w:ascii="Arial" w:hAnsi="Arial" w:cs="Arial"/>
                <w:color w:val="000000"/>
                <w:sz w:val="22"/>
                <w:szCs w:val="22"/>
              </w:rPr>
            </w:pPr>
          </w:p>
          <w:p w14:paraId="7C0042A1" w14:textId="3AACBF49" w:rsidR="00784767" w:rsidRPr="007A667B" w:rsidRDefault="00784767" w:rsidP="004E499C">
            <w:pPr>
              <w:ind w:left="180" w:right="180"/>
              <w:rPr>
                <w:rFonts w:ascii="Arial" w:hAnsi="Arial" w:cs="Arial"/>
                <w:sz w:val="22"/>
                <w:szCs w:val="22"/>
              </w:rPr>
            </w:pPr>
            <w:bookmarkStart w:id="0" w:name="_Hlk35872077"/>
            <w:r w:rsidRPr="007A667B">
              <w:rPr>
                <w:rFonts w:ascii="Arial" w:hAnsi="Arial" w:cs="Arial"/>
                <w:sz w:val="22"/>
                <w:szCs w:val="22"/>
              </w:rPr>
              <w:t xml:space="preserve">Ohioans can visit </w:t>
            </w:r>
            <w:r w:rsidRPr="007A667B">
              <w:rPr>
                <w:rFonts w:ascii="Arial" w:hAnsi="Arial" w:cs="Arial"/>
                <w:sz w:val="22"/>
                <w:szCs w:val="22"/>
                <w:u w:val="single"/>
              </w:rPr>
              <w:t>www.energyhelp.ohio.gov</w:t>
            </w:r>
            <w:r w:rsidRPr="007A667B">
              <w:rPr>
                <w:rFonts w:ascii="Arial" w:hAnsi="Arial" w:cs="Arial"/>
                <w:sz w:val="22"/>
                <w:szCs w:val="22"/>
              </w:rPr>
              <w:t xml:space="preserve"> to start their application</w:t>
            </w:r>
            <w:r w:rsidR="0019757D">
              <w:rPr>
                <w:rFonts w:ascii="Arial" w:hAnsi="Arial" w:cs="Arial"/>
                <w:sz w:val="22"/>
                <w:szCs w:val="22"/>
              </w:rPr>
              <w:t xml:space="preserve"> and upload the required documents</w:t>
            </w:r>
            <w:r w:rsidRPr="007A667B">
              <w:rPr>
                <w:rFonts w:ascii="Arial" w:hAnsi="Arial" w:cs="Arial"/>
                <w:sz w:val="22"/>
                <w:szCs w:val="22"/>
              </w:rPr>
              <w:t xml:space="preserve"> prior to their </w:t>
            </w:r>
            <w:r w:rsidR="00425CE4" w:rsidRPr="007A667B">
              <w:rPr>
                <w:rFonts w:ascii="Arial" w:hAnsi="Arial" w:cs="Arial"/>
                <w:sz w:val="22"/>
                <w:szCs w:val="22"/>
              </w:rPr>
              <w:t>app</w:t>
            </w:r>
            <w:r w:rsidRPr="007A667B">
              <w:rPr>
                <w:rFonts w:ascii="Arial" w:hAnsi="Arial" w:cs="Arial"/>
                <w:sz w:val="22"/>
                <w:szCs w:val="22"/>
              </w:rPr>
              <w:t>ointment</w:t>
            </w:r>
            <w:r w:rsidR="00425CE4" w:rsidRPr="007A667B">
              <w:rPr>
                <w:rFonts w:ascii="Arial" w:hAnsi="Arial" w:cs="Arial"/>
                <w:sz w:val="22"/>
                <w:szCs w:val="22"/>
              </w:rPr>
              <w:t>.</w:t>
            </w:r>
            <w:r w:rsidR="00147A9C" w:rsidRPr="007A667B">
              <w:rPr>
                <w:rFonts w:ascii="Arial" w:hAnsi="Arial" w:cs="Arial"/>
                <w:sz w:val="22"/>
                <w:szCs w:val="22"/>
              </w:rPr>
              <w:t xml:space="preserve"> </w:t>
            </w:r>
            <w:r w:rsidR="00DB05CC">
              <w:rPr>
                <w:rFonts w:ascii="Arial" w:hAnsi="Arial" w:cs="Arial"/>
                <w:sz w:val="22"/>
                <w:szCs w:val="22"/>
              </w:rPr>
              <w:t xml:space="preserve">If a you do not have access to the internet and/or cannot upload your documentation, the local Energy Assistance Provider can complete your application over the phone. </w:t>
            </w:r>
            <w:r w:rsidR="00425CE4" w:rsidRPr="007A667B">
              <w:rPr>
                <w:rFonts w:ascii="Arial" w:hAnsi="Arial" w:cs="Arial"/>
                <w:color w:val="000000"/>
                <w:sz w:val="22"/>
                <w:szCs w:val="22"/>
              </w:rPr>
              <w:t xml:space="preserve">For a list of required documentation or </w:t>
            </w:r>
            <w:r w:rsidR="00147A9C" w:rsidRPr="007A667B">
              <w:rPr>
                <w:rFonts w:ascii="Arial" w:hAnsi="Arial" w:cs="Arial"/>
                <w:color w:val="000000"/>
                <w:sz w:val="22"/>
                <w:szCs w:val="22"/>
              </w:rPr>
              <w:t>to schedule</w:t>
            </w:r>
            <w:r w:rsidRPr="007A667B">
              <w:rPr>
                <w:rFonts w:ascii="Arial" w:hAnsi="Arial" w:cs="Arial"/>
                <w:sz w:val="22"/>
                <w:szCs w:val="22"/>
              </w:rPr>
              <w:t xml:space="preserve"> an appointment call, </w:t>
            </w:r>
            <w:r w:rsidR="00EF3CFE">
              <w:rPr>
                <w:rFonts w:ascii="Arial" w:hAnsi="Arial" w:cs="Arial"/>
                <w:sz w:val="22"/>
                <w:szCs w:val="22"/>
              </w:rPr>
              <w:t>1-800-945-4250.</w:t>
            </w:r>
          </w:p>
          <w:bookmarkEnd w:id="0"/>
          <w:p w14:paraId="29241E7D" w14:textId="45CDFBB1" w:rsidR="00784767" w:rsidRDefault="00784767" w:rsidP="004E499C">
            <w:pPr>
              <w:autoSpaceDE w:val="0"/>
              <w:autoSpaceDN w:val="0"/>
              <w:adjustRightInd w:val="0"/>
              <w:ind w:left="180" w:right="180"/>
              <w:rPr>
                <w:rFonts w:ascii="Arial" w:eastAsiaTheme="minorHAnsi" w:hAnsi="Arial" w:cs="Arial"/>
                <w:color w:val="000000"/>
                <w:sz w:val="22"/>
                <w:szCs w:val="22"/>
              </w:rPr>
            </w:pPr>
          </w:p>
          <w:p w14:paraId="38427ED3" w14:textId="7A9E82BB" w:rsidR="00C252CC" w:rsidRDefault="00C252CC" w:rsidP="00C252CC">
            <w:pPr>
              <w:ind w:left="180" w:right="180"/>
              <w:rPr>
                <w:rFonts w:ascii="Arial" w:eastAsiaTheme="minorHAnsi" w:hAnsi="Arial" w:cs="Arial"/>
                <w:color w:val="000000"/>
                <w:sz w:val="22"/>
                <w:szCs w:val="22"/>
              </w:rPr>
            </w:pPr>
            <w:r>
              <w:rPr>
                <w:rFonts w:ascii="Arial" w:eastAsiaTheme="minorHAnsi" w:hAnsi="Arial" w:cs="Arial"/>
                <w:color w:val="000000"/>
                <w:sz w:val="22"/>
                <w:szCs w:val="22"/>
              </w:rPr>
              <w:t>“Working with our local providers, we have been providing Ohio families with the support they need to manage their energy bills, and now this support is even more important,” said Lydia Mihalik, Director of the Ohio Development Services Agency. “The online application, in a normal scenario, makes it easier to apply and reduces the length of an in-person appointment, but now it is providing a bridge to assistance during an incredibly difficult time.”</w:t>
            </w:r>
          </w:p>
          <w:p w14:paraId="0A3D8028" w14:textId="77777777" w:rsidR="00C252CC" w:rsidRDefault="00C252CC" w:rsidP="004E499C">
            <w:pPr>
              <w:autoSpaceDE w:val="0"/>
              <w:autoSpaceDN w:val="0"/>
              <w:adjustRightInd w:val="0"/>
              <w:ind w:left="180" w:right="180"/>
              <w:rPr>
                <w:rFonts w:ascii="Arial" w:eastAsiaTheme="minorHAnsi" w:hAnsi="Arial" w:cs="Arial"/>
                <w:color w:val="000000"/>
                <w:sz w:val="22"/>
                <w:szCs w:val="22"/>
              </w:rPr>
            </w:pPr>
          </w:p>
          <w:p w14:paraId="62D2A7F8" w14:textId="52F606CC" w:rsidR="00526D82" w:rsidRPr="007A667B" w:rsidRDefault="00526D82" w:rsidP="00526D82">
            <w:pPr>
              <w:autoSpaceDE w:val="0"/>
              <w:autoSpaceDN w:val="0"/>
              <w:adjustRightInd w:val="0"/>
              <w:ind w:left="180" w:right="180"/>
              <w:rPr>
                <w:rFonts w:ascii="Arial" w:eastAsiaTheme="minorHAnsi" w:hAnsi="Arial" w:cs="Arial"/>
                <w:color w:val="000000"/>
                <w:sz w:val="22"/>
                <w:szCs w:val="22"/>
              </w:rPr>
            </w:pPr>
            <w:r w:rsidRPr="007A667B">
              <w:rPr>
                <w:rFonts w:ascii="Arial" w:eastAsiaTheme="minorHAnsi" w:hAnsi="Arial" w:cs="Arial"/>
                <w:color w:val="000000"/>
                <w:sz w:val="22"/>
                <w:szCs w:val="22"/>
              </w:rPr>
              <w:t xml:space="preserve">Development will also </w:t>
            </w:r>
            <w:r>
              <w:rPr>
                <w:rFonts w:ascii="Arial" w:eastAsiaTheme="minorHAnsi" w:hAnsi="Arial" w:cs="Arial"/>
                <w:color w:val="000000"/>
                <w:sz w:val="22"/>
                <w:szCs w:val="22"/>
              </w:rPr>
              <w:t>extend</w:t>
            </w:r>
            <w:r w:rsidRPr="007A667B">
              <w:rPr>
                <w:rFonts w:ascii="Arial" w:eastAsiaTheme="minorHAnsi" w:hAnsi="Arial" w:cs="Arial"/>
                <w:color w:val="000000"/>
                <w:sz w:val="22"/>
                <w:szCs w:val="22"/>
              </w:rPr>
              <w:t xml:space="preserve"> the Winter Crisis Program (WCP) until May 1, 2020 to align with the Public Utilities Commission of Ohio’s extended Winter Reconnect Order and </w:t>
            </w:r>
            <w:r>
              <w:rPr>
                <w:rFonts w:ascii="Arial" w:eastAsiaTheme="minorHAnsi" w:hAnsi="Arial" w:cs="Arial"/>
                <w:color w:val="000000"/>
                <w:sz w:val="22"/>
                <w:szCs w:val="22"/>
              </w:rPr>
              <w:t>the regular Home Energy Assistance Program (H</w:t>
            </w:r>
            <w:r w:rsidRPr="007A667B">
              <w:rPr>
                <w:rFonts w:ascii="Arial" w:eastAsiaTheme="minorHAnsi" w:hAnsi="Arial" w:cs="Arial"/>
                <w:color w:val="000000"/>
                <w:sz w:val="22"/>
                <w:szCs w:val="22"/>
              </w:rPr>
              <w:t>EAP</w:t>
            </w:r>
            <w:r>
              <w:rPr>
                <w:rFonts w:ascii="Arial" w:eastAsiaTheme="minorHAnsi" w:hAnsi="Arial" w:cs="Arial"/>
                <w:color w:val="000000"/>
                <w:sz w:val="22"/>
                <w:szCs w:val="22"/>
              </w:rPr>
              <w:t>)</w:t>
            </w:r>
            <w:r w:rsidRPr="007A667B">
              <w:rPr>
                <w:rFonts w:ascii="Arial" w:eastAsiaTheme="minorHAnsi" w:hAnsi="Arial" w:cs="Arial"/>
                <w:color w:val="000000"/>
                <w:sz w:val="22"/>
                <w:szCs w:val="22"/>
              </w:rPr>
              <w:t xml:space="preserve"> will be extended until June </w:t>
            </w:r>
            <w:r>
              <w:rPr>
                <w:rFonts w:ascii="Arial" w:eastAsiaTheme="minorHAnsi" w:hAnsi="Arial" w:cs="Arial"/>
                <w:color w:val="000000"/>
                <w:sz w:val="22"/>
                <w:szCs w:val="22"/>
              </w:rPr>
              <w:t>1</w:t>
            </w:r>
            <w:r w:rsidRPr="007A667B">
              <w:rPr>
                <w:rFonts w:ascii="Arial" w:eastAsiaTheme="minorHAnsi" w:hAnsi="Arial" w:cs="Arial"/>
                <w:color w:val="000000"/>
                <w:sz w:val="22"/>
                <w:szCs w:val="22"/>
              </w:rPr>
              <w:t>, 2020.</w:t>
            </w:r>
          </w:p>
          <w:p w14:paraId="189337DC" w14:textId="77777777" w:rsidR="00526D82" w:rsidRPr="007A667B" w:rsidRDefault="00526D82" w:rsidP="004E499C">
            <w:pPr>
              <w:autoSpaceDE w:val="0"/>
              <w:autoSpaceDN w:val="0"/>
              <w:adjustRightInd w:val="0"/>
              <w:ind w:left="180" w:right="180"/>
              <w:rPr>
                <w:rFonts w:ascii="Arial" w:eastAsiaTheme="minorHAnsi" w:hAnsi="Arial" w:cs="Arial"/>
                <w:color w:val="000000"/>
                <w:sz w:val="22"/>
                <w:szCs w:val="22"/>
              </w:rPr>
            </w:pPr>
          </w:p>
          <w:p w14:paraId="04D9E6D2" w14:textId="6AFBD09F" w:rsidR="000206B1" w:rsidRPr="007A667B" w:rsidRDefault="00784767" w:rsidP="004E499C">
            <w:pPr>
              <w:autoSpaceDE w:val="0"/>
              <w:autoSpaceDN w:val="0"/>
              <w:adjustRightInd w:val="0"/>
              <w:ind w:left="180" w:right="180"/>
              <w:rPr>
                <w:rFonts w:ascii="Arial" w:eastAsiaTheme="minorHAnsi" w:hAnsi="Arial" w:cs="Arial"/>
                <w:color w:val="000000"/>
                <w:sz w:val="22"/>
                <w:szCs w:val="22"/>
              </w:rPr>
            </w:pPr>
            <w:r w:rsidRPr="007A667B">
              <w:rPr>
                <w:rFonts w:ascii="Arial" w:eastAsiaTheme="minorHAnsi" w:hAnsi="Arial" w:cs="Arial"/>
                <w:color w:val="000000"/>
                <w:sz w:val="22"/>
                <w:szCs w:val="22"/>
              </w:rPr>
              <w:t>Development</w:t>
            </w:r>
            <w:r w:rsidR="000206B1" w:rsidRPr="007A667B">
              <w:rPr>
                <w:rFonts w:ascii="Arial" w:eastAsiaTheme="minorHAnsi" w:hAnsi="Arial" w:cs="Arial"/>
                <w:color w:val="000000"/>
                <w:sz w:val="22"/>
                <w:szCs w:val="22"/>
              </w:rPr>
              <w:t>’s Interactive Voice Response phone lines will not be available</w:t>
            </w:r>
            <w:r w:rsidRPr="007A667B">
              <w:rPr>
                <w:rFonts w:ascii="Arial" w:eastAsiaTheme="minorHAnsi" w:hAnsi="Arial" w:cs="Arial"/>
                <w:color w:val="000000"/>
                <w:sz w:val="22"/>
                <w:szCs w:val="22"/>
              </w:rPr>
              <w:t>, however</w:t>
            </w:r>
            <w:r w:rsidR="009E1673" w:rsidRPr="007A667B">
              <w:rPr>
                <w:rFonts w:ascii="Arial" w:eastAsiaTheme="minorHAnsi" w:hAnsi="Arial" w:cs="Arial"/>
                <w:color w:val="000000"/>
                <w:sz w:val="22"/>
                <w:szCs w:val="22"/>
              </w:rPr>
              <w:t xml:space="preserve"> Ohioans</w:t>
            </w:r>
            <w:r w:rsidRPr="007A667B">
              <w:rPr>
                <w:rFonts w:ascii="Arial" w:eastAsiaTheme="minorHAnsi" w:hAnsi="Arial" w:cs="Arial"/>
                <w:color w:val="000000"/>
                <w:sz w:val="22"/>
                <w:szCs w:val="22"/>
              </w:rPr>
              <w:t xml:space="preserve"> may </w:t>
            </w:r>
            <w:r w:rsidR="00DA7419" w:rsidRPr="007A667B">
              <w:rPr>
                <w:rFonts w:ascii="Arial" w:eastAsiaTheme="minorHAnsi" w:hAnsi="Arial" w:cs="Arial"/>
                <w:color w:val="000000"/>
                <w:sz w:val="22"/>
                <w:szCs w:val="22"/>
              </w:rPr>
              <w:t>continue to</w:t>
            </w:r>
            <w:r w:rsidRPr="007A667B">
              <w:rPr>
                <w:rFonts w:ascii="Arial" w:eastAsiaTheme="minorHAnsi" w:hAnsi="Arial" w:cs="Arial"/>
                <w:color w:val="000000"/>
                <w:sz w:val="22"/>
                <w:szCs w:val="22"/>
              </w:rPr>
              <w:t xml:space="preserve"> call </w:t>
            </w:r>
            <w:r w:rsidRPr="007A667B">
              <w:rPr>
                <w:rFonts w:ascii="Arial" w:hAnsi="Arial" w:cs="Arial"/>
                <w:sz w:val="22"/>
                <w:szCs w:val="22"/>
              </w:rPr>
              <w:t>(800) 282-0880</w:t>
            </w:r>
            <w:r w:rsidRPr="007A667B">
              <w:rPr>
                <w:rFonts w:ascii="Arial" w:eastAsiaTheme="minorHAnsi" w:hAnsi="Arial" w:cs="Arial"/>
                <w:color w:val="000000"/>
                <w:sz w:val="22"/>
                <w:szCs w:val="22"/>
              </w:rPr>
              <w:t xml:space="preserve"> and select option 2, to be transferred </w:t>
            </w:r>
            <w:r w:rsidR="000206B1" w:rsidRPr="007A667B">
              <w:rPr>
                <w:rFonts w:ascii="Arial" w:eastAsiaTheme="minorHAnsi" w:hAnsi="Arial" w:cs="Arial"/>
                <w:color w:val="000000"/>
                <w:sz w:val="22"/>
                <w:szCs w:val="22"/>
              </w:rPr>
              <w:t xml:space="preserve">to their local Energy Assistance Provider. </w:t>
            </w:r>
          </w:p>
          <w:p w14:paraId="3F88F513" w14:textId="7C8ED948" w:rsidR="0019757D" w:rsidRPr="007A667B" w:rsidRDefault="0019757D" w:rsidP="005C1D31">
            <w:pPr>
              <w:ind w:right="180"/>
              <w:rPr>
                <w:rFonts w:ascii="Arial" w:hAnsi="Arial" w:cs="Arial"/>
                <w:sz w:val="22"/>
                <w:szCs w:val="22"/>
              </w:rPr>
            </w:pPr>
          </w:p>
          <w:p w14:paraId="505CA9B5" w14:textId="062A0943" w:rsidR="008F1717" w:rsidRDefault="00425CE4" w:rsidP="004E499C">
            <w:pPr>
              <w:ind w:left="180" w:right="180"/>
              <w:rPr>
                <w:rFonts w:ascii="Arial" w:hAnsi="Arial" w:cs="Arial"/>
                <w:sz w:val="22"/>
                <w:szCs w:val="22"/>
              </w:rPr>
            </w:pPr>
            <w:r w:rsidRPr="007A667B">
              <w:rPr>
                <w:rFonts w:ascii="Arial" w:hAnsi="Arial" w:cs="Arial"/>
                <w:sz w:val="22"/>
                <w:szCs w:val="22"/>
              </w:rPr>
              <w:t xml:space="preserve">The Home Energy Assistance Winter Crisis Program helps income-eligible Ohioans pay their heating bills and can assist with fuel tank placement, fuel tank testing and furnace repair. </w:t>
            </w:r>
            <w:bookmarkStart w:id="1" w:name="_Hlk35872905"/>
            <w:r w:rsidR="008F1717" w:rsidRPr="007A667B">
              <w:rPr>
                <w:rFonts w:ascii="Arial" w:hAnsi="Arial" w:cs="Arial"/>
                <w:sz w:val="22"/>
                <w:szCs w:val="22"/>
              </w:rPr>
              <w:t xml:space="preserve">Ohioans must have a gross income at or below 175% of the federal poverty guidelines to qualify for </w:t>
            </w:r>
            <w:r w:rsidR="007731CA">
              <w:rPr>
                <w:rFonts w:ascii="Arial" w:hAnsi="Arial" w:cs="Arial"/>
                <w:sz w:val="22"/>
                <w:szCs w:val="22"/>
              </w:rPr>
              <w:t xml:space="preserve">WCP and HEAP </w:t>
            </w:r>
            <w:r w:rsidR="008F1717" w:rsidRPr="007A667B">
              <w:rPr>
                <w:rFonts w:ascii="Arial" w:hAnsi="Arial" w:cs="Arial"/>
                <w:sz w:val="22"/>
                <w:szCs w:val="22"/>
              </w:rPr>
              <w:t xml:space="preserve">assistance. </w:t>
            </w:r>
            <w:bookmarkStart w:id="2" w:name="_Hlk35872783"/>
            <w:r w:rsidR="008F1717" w:rsidRPr="007A667B">
              <w:rPr>
                <w:rFonts w:ascii="Arial" w:hAnsi="Arial" w:cs="Arial"/>
                <w:sz w:val="22"/>
                <w:szCs w:val="22"/>
              </w:rPr>
              <w:t>For a family of four the annual income must be at or below $45,062.50.</w:t>
            </w:r>
            <w:r w:rsidR="007731CA">
              <w:rPr>
                <w:rFonts w:ascii="Arial" w:hAnsi="Arial" w:cs="Arial"/>
                <w:sz w:val="22"/>
                <w:szCs w:val="22"/>
              </w:rPr>
              <w:t xml:space="preserve"> </w:t>
            </w:r>
            <w:r w:rsidR="007731CA">
              <w:rPr>
                <w:rFonts w:ascii="Arial" w:hAnsi="Arial" w:cs="Arial"/>
                <w:sz w:val="22"/>
                <w:szCs w:val="22"/>
              </w:rPr>
              <w:lastRenderedPageBreak/>
              <w:t>Ohioans must have a gross income at or below 15</w:t>
            </w:r>
            <w:r w:rsidR="0073640C">
              <w:rPr>
                <w:rFonts w:ascii="Arial" w:hAnsi="Arial" w:cs="Arial"/>
                <w:sz w:val="22"/>
                <w:szCs w:val="22"/>
              </w:rPr>
              <w:t>0</w:t>
            </w:r>
            <w:r w:rsidR="007731CA">
              <w:rPr>
                <w:rFonts w:ascii="Arial" w:hAnsi="Arial" w:cs="Arial"/>
                <w:sz w:val="22"/>
                <w:szCs w:val="22"/>
              </w:rPr>
              <w:t xml:space="preserve">% of the federal poverty guidelines to qualify for PIPP. For a family of four the annual income must be at or below </w:t>
            </w:r>
            <w:r w:rsidR="007731CA" w:rsidRPr="007731CA">
              <w:rPr>
                <w:rFonts w:ascii="Arial" w:hAnsi="Arial" w:cs="Arial"/>
                <w:sz w:val="22"/>
                <w:szCs w:val="22"/>
              </w:rPr>
              <w:t>$38,625.00</w:t>
            </w:r>
            <w:r w:rsidR="007731CA">
              <w:rPr>
                <w:rFonts w:ascii="Arial" w:hAnsi="Arial" w:cs="Arial"/>
                <w:sz w:val="22"/>
                <w:szCs w:val="22"/>
              </w:rPr>
              <w:t>.</w:t>
            </w:r>
          </w:p>
          <w:bookmarkEnd w:id="1"/>
          <w:bookmarkEnd w:id="2"/>
          <w:p w14:paraId="10ACF0CF" w14:textId="77777777" w:rsidR="008765BB" w:rsidRPr="007A667B" w:rsidRDefault="008765BB" w:rsidP="004E499C">
            <w:pPr>
              <w:ind w:left="180" w:right="180"/>
              <w:rPr>
                <w:rFonts w:ascii="Arial" w:hAnsi="Arial" w:cs="Arial"/>
                <w:sz w:val="22"/>
                <w:szCs w:val="22"/>
              </w:rPr>
            </w:pPr>
          </w:p>
          <w:p w14:paraId="1E8D5098" w14:textId="7CD36BFA" w:rsidR="007A667B" w:rsidRPr="007A667B" w:rsidRDefault="008765BB" w:rsidP="004E499C">
            <w:pPr>
              <w:ind w:left="180" w:right="180"/>
              <w:rPr>
                <w:rFonts w:ascii="Arial" w:hAnsi="Arial" w:cs="Arial"/>
                <w:sz w:val="22"/>
                <w:szCs w:val="22"/>
              </w:rPr>
            </w:pPr>
            <w:r>
              <w:rPr>
                <w:rFonts w:ascii="Arial" w:hAnsi="Arial" w:cs="Arial"/>
                <w:sz w:val="22"/>
                <w:szCs w:val="22"/>
              </w:rPr>
              <w:t>Ohioans</w:t>
            </w:r>
            <w:r w:rsidR="007A667B" w:rsidRPr="007A667B">
              <w:rPr>
                <w:rFonts w:ascii="Arial" w:hAnsi="Arial" w:cs="Arial"/>
                <w:sz w:val="22"/>
                <w:szCs w:val="22"/>
              </w:rPr>
              <w:t xml:space="preserve"> that have a regulated utility and have been issued a disconnect notice are eligible for a one-time WCP benefit</w:t>
            </w:r>
            <w:r>
              <w:rPr>
                <w:rFonts w:ascii="Arial" w:hAnsi="Arial" w:cs="Arial"/>
                <w:sz w:val="22"/>
                <w:szCs w:val="22"/>
              </w:rPr>
              <w:t xml:space="preserve"> if they have not </w:t>
            </w:r>
            <w:r w:rsidRPr="008765BB">
              <w:rPr>
                <w:rFonts w:ascii="Arial" w:hAnsi="Arial" w:cs="Arial"/>
                <w:sz w:val="22"/>
                <w:szCs w:val="22"/>
              </w:rPr>
              <w:t>already received a WCP or regular HEAP benefit</w:t>
            </w:r>
            <w:r>
              <w:rPr>
                <w:rFonts w:ascii="Arial" w:hAnsi="Arial" w:cs="Arial"/>
                <w:sz w:val="22"/>
                <w:szCs w:val="22"/>
              </w:rPr>
              <w:t>.</w:t>
            </w:r>
          </w:p>
          <w:p w14:paraId="675DCA17" w14:textId="77777777" w:rsidR="00C41F26" w:rsidRPr="007A667B" w:rsidRDefault="00C41F26" w:rsidP="004E499C">
            <w:pPr>
              <w:ind w:left="180" w:right="180"/>
              <w:rPr>
                <w:rFonts w:ascii="Arial" w:hAnsi="Arial" w:cs="Arial"/>
                <w:sz w:val="22"/>
                <w:szCs w:val="22"/>
              </w:rPr>
            </w:pPr>
          </w:p>
          <w:p w14:paraId="0A3D08E4" w14:textId="3006F02E" w:rsidR="00C41F26" w:rsidRPr="007A667B" w:rsidRDefault="00C41F26" w:rsidP="004E499C">
            <w:pPr>
              <w:ind w:left="180" w:right="180"/>
              <w:rPr>
                <w:rFonts w:ascii="Arial" w:hAnsi="Arial" w:cs="Arial"/>
                <w:sz w:val="22"/>
                <w:szCs w:val="22"/>
              </w:rPr>
            </w:pPr>
            <w:r w:rsidRPr="007A667B">
              <w:rPr>
                <w:rFonts w:ascii="Arial" w:hAnsi="Arial" w:cs="Arial"/>
                <w:sz w:val="22"/>
                <w:szCs w:val="22"/>
              </w:rPr>
              <w:t xml:space="preserve">For more information about the features of the </w:t>
            </w:r>
            <w:r w:rsidR="00764CC5" w:rsidRPr="007A667B">
              <w:rPr>
                <w:rFonts w:ascii="Arial" w:hAnsi="Arial" w:cs="Arial"/>
                <w:sz w:val="22"/>
                <w:szCs w:val="22"/>
              </w:rPr>
              <w:t xml:space="preserve">Winter </w:t>
            </w:r>
            <w:r w:rsidRPr="007A667B">
              <w:rPr>
                <w:rFonts w:ascii="Arial" w:hAnsi="Arial" w:cs="Arial"/>
                <w:sz w:val="22"/>
                <w:szCs w:val="22"/>
              </w:rPr>
              <w:t>Crisis Program locally</w:t>
            </w:r>
            <w:r w:rsidR="00A75CF0" w:rsidRPr="007A667B">
              <w:rPr>
                <w:rFonts w:ascii="Arial" w:hAnsi="Arial" w:cs="Arial"/>
                <w:sz w:val="22"/>
                <w:szCs w:val="22"/>
              </w:rPr>
              <w:t xml:space="preserve"> and what is needed to apply</w:t>
            </w:r>
            <w:r w:rsidRPr="007A667B">
              <w:rPr>
                <w:rFonts w:ascii="Arial" w:hAnsi="Arial" w:cs="Arial"/>
                <w:sz w:val="22"/>
                <w:szCs w:val="22"/>
              </w:rPr>
              <w:t xml:space="preserve">, contact </w:t>
            </w:r>
            <w:r w:rsidR="00AA6EEA">
              <w:rPr>
                <w:rFonts w:ascii="Arial" w:hAnsi="Arial" w:cs="Arial"/>
                <w:sz w:val="22"/>
                <w:szCs w:val="22"/>
              </w:rPr>
              <w:t>Area Agency on Aging Region 9</w:t>
            </w:r>
            <w:r w:rsidRPr="007A667B">
              <w:rPr>
                <w:rFonts w:ascii="Arial" w:hAnsi="Arial" w:cs="Arial"/>
                <w:sz w:val="22"/>
                <w:szCs w:val="22"/>
              </w:rPr>
              <w:t xml:space="preserve"> at </w:t>
            </w:r>
            <w:r w:rsidR="00AA6EEA">
              <w:rPr>
                <w:rFonts w:ascii="Arial" w:hAnsi="Arial" w:cs="Arial"/>
                <w:sz w:val="22"/>
                <w:szCs w:val="22"/>
              </w:rPr>
              <w:t>1-800-945-4250.</w:t>
            </w:r>
            <w:r w:rsidRPr="007A667B">
              <w:rPr>
                <w:rFonts w:ascii="Arial" w:hAnsi="Arial" w:cs="Arial"/>
                <w:sz w:val="22"/>
                <w:szCs w:val="22"/>
              </w:rPr>
              <w:t xml:space="preserve"> Additional information can also be found at </w:t>
            </w:r>
            <w:hyperlink r:id="rId13" w:history="1">
              <w:r w:rsidRPr="007A667B">
                <w:rPr>
                  <w:rFonts w:ascii="Arial" w:hAnsi="Arial" w:cs="Arial"/>
                  <w:sz w:val="22"/>
                  <w:szCs w:val="22"/>
                  <w:u w:val="single"/>
                </w:rPr>
                <w:t>www.energyhelp.ohio.gov</w:t>
              </w:r>
            </w:hyperlink>
            <w:r w:rsidRPr="007A667B">
              <w:rPr>
                <w:rFonts w:ascii="Arial" w:hAnsi="Arial" w:cs="Arial"/>
                <w:sz w:val="22"/>
                <w:szCs w:val="22"/>
              </w:rPr>
              <w:t xml:space="preserve"> or by calling (800) 282-0880. </w:t>
            </w:r>
          </w:p>
          <w:p w14:paraId="68CE2C59" w14:textId="18AB1901" w:rsidR="00C41F26" w:rsidRPr="00C41F26" w:rsidRDefault="00C41F26" w:rsidP="004E499C">
            <w:pPr>
              <w:ind w:left="180" w:right="180"/>
              <w:jc w:val="center"/>
              <w:rPr>
                <w:rFonts w:ascii="Arial" w:hAnsi="Arial" w:cs="Arial"/>
                <w:sz w:val="22"/>
                <w:szCs w:val="22"/>
              </w:rPr>
            </w:pPr>
            <w:bookmarkStart w:id="3" w:name="_GoBack"/>
            <w:bookmarkEnd w:id="3"/>
          </w:p>
        </w:tc>
      </w:tr>
      <w:tr w:rsidR="00C41F26" w:rsidRPr="005E421B" w14:paraId="3419E774" w14:textId="77777777" w:rsidTr="009B35BE">
        <w:trPr>
          <w:jc w:val="center"/>
        </w:trPr>
        <w:tc>
          <w:tcPr>
            <w:tcW w:w="10080" w:type="dxa"/>
            <w:tcMar>
              <w:top w:w="0" w:type="dxa"/>
            </w:tcMar>
          </w:tcPr>
          <w:p w14:paraId="36E61755" w14:textId="7B075B0C" w:rsidR="00C41F26" w:rsidRPr="005E421B" w:rsidRDefault="00C41F26" w:rsidP="00C41F26">
            <w:pPr>
              <w:ind w:left="180" w:right="360"/>
              <w:jc w:val="center"/>
              <w:rPr>
                <w:rFonts w:ascii="Arial" w:hAnsi="Arial" w:cs="Arial"/>
                <w:b/>
                <w:bCs/>
                <w:color w:val="000000"/>
                <w:sz w:val="22"/>
                <w:szCs w:val="22"/>
                <w:highlight w:val="yellow"/>
              </w:rPr>
            </w:pPr>
          </w:p>
        </w:tc>
      </w:tr>
      <w:tr w:rsidR="00C41F26" w:rsidRPr="005E421B" w14:paraId="346818F1" w14:textId="77777777" w:rsidTr="009B35BE">
        <w:trPr>
          <w:jc w:val="center"/>
        </w:trPr>
        <w:tc>
          <w:tcPr>
            <w:tcW w:w="10080" w:type="dxa"/>
          </w:tcPr>
          <w:p w14:paraId="23E96989" w14:textId="47062B03" w:rsidR="00C41F26" w:rsidRPr="000511A9" w:rsidRDefault="00C41F26" w:rsidP="00C41F26">
            <w:pPr>
              <w:jc w:val="center"/>
              <w:rPr>
                <w:rFonts w:ascii="Arial" w:hAnsi="Arial" w:cs="Arial"/>
                <w:sz w:val="16"/>
                <w:szCs w:val="22"/>
              </w:rPr>
            </w:pPr>
            <w:r w:rsidRPr="000511A9">
              <w:rPr>
                <w:rFonts w:ascii="Arial" w:hAnsi="Arial" w:cs="Arial"/>
                <w:sz w:val="16"/>
                <w:szCs w:val="22"/>
              </w:rPr>
              <w:t>Office of Communications &amp; Market</w:t>
            </w:r>
            <w:r>
              <w:rPr>
                <w:rFonts w:ascii="Arial" w:hAnsi="Arial" w:cs="Arial"/>
                <w:sz w:val="16"/>
                <w:szCs w:val="22"/>
              </w:rPr>
              <w:t>ing</w:t>
            </w:r>
            <w:r w:rsidRPr="000511A9">
              <w:rPr>
                <w:rFonts w:ascii="Arial" w:hAnsi="Arial" w:cs="Arial"/>
                <w:sz w:val="16"/>
                <w:szCs w:val="22"/>
              </w:rPr>
              <w:t xml:space="preserve"> • 77 South High Street • Columbus, Ohio 43215 • U.S.A. • 614 | 466-2609</w:t>
            </w:r>
          </w:p>
          <w:p w14:paraId="1DA740A7" w14:textId="4C826DBB" w:rsidR="00C41F26" w:rsidRPr="005E421B" w:rsidRDefault="00C41F26" w:rsidP="00C41F26">
            <w:pPr>
              <w:jc w:val="center"/>
              <w:rPr>
                <w:rFonts w:ascii="Arial" w:hAnsi="Arial" w:cs="Arial"/>
                <w:sz w:val="22"/>
                <w:szCs w:val="22"/>
              </w:rPr>
            </w:pPr>
            <w:r w:rsidRPr="000511A9">
              <w:rPr>
                <w:rFonts w:ascii="Arial" w:hAnsi="Arial" w:cs="Arial"/>
                <w:sz w:val="12"/>
                <w:szCs w:val="12"/>
              </w:rPr>
              <w:t>The State of Ohio is an Equal Opportunity Employer and Provider of ADA.</w:t>
            </w:r>
          </w:p>
        </w:tc>
      </w:tr>
    </w:tbl>
    <w:p w14:paraId="189199F7" w14:textId="77777777" w:rsidR="00A675AA" w:rsidRPr="005E421B" w:rsidRDefault="00A675AA">
      <w:pPr>
        <w:rPr>
          <w:rFonts w:ascii="Arial" w:hAnsi="Arial" w:cs="Arial"/>
          <w:sz w:val="22"/>
          <w:szCs w:val="22"/>
        </w:rPr>
      </w:pPr>
    </w:p>
    <w:sectPr w:rsidR="00A675AA" w:rsidRPr="005E421B" w:rsidSect="00934D86">
      <w:headerReference w:type="even" r:id="rId14"/>
      <w:headerReference w:type="default" r:id="rId15"/>
      <w:footerReference w:type="even" r:id="rId16"/>
      <w:footerReference w:type="default" r:id="rId17"/>
      <w:headerReference w:type="first" r:id="rId18"/>
      <w:footerReference w:type="first" r:id="rId19"/>
      <w:pgSz w:w="12240" w:h="15840"/>
      <w:pgMar w:top="547" w:right="1080" w:bottom="54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DEAD" w14:textId="77777777" w:rsidR="00AE4179" w:rsidRDefault="00AE4179" w:rsidP="00DD140D">
      <w:r>
        <w:separator/>
      </w:r>
    </w:p>
  </w:endnote>
  <w:endnote w:type="continuationSeparator" w:id="0">
    <w:p w14:paraId="454338AD" w14:textId="77777777" w:rsidR="00AE4179" w:rsidRDefault="00AE4179" w:rsidP="00DD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62DB" w14:textId="77777777" w:rsidR="00DD140D" w:rsidRDefault="00DD1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A80D" w14:textId="77777777" w:rsidR="00DD140D" w:rsidRDefault="00DD1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DFED" w14:textId="77777777" w:rsidR="00DD140D" w:rsidRDefault="00DD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B363" w14:textId="77777777" w:rsidR="00AE4179" w:rsidRDefault="00AE4179" w:rsidP="00DD140D">
      <w:r>
        <w:separator/>
      </w:r>
    </w:p>
  </w:footnote>
  <w:footnote w:type="continuationSeparator" w:id="0">
    <w:p w14:paraId="28D049AF" w14:textId="77777777" w:rsidR="00AE4179" w:rsidRDefault="00AE4179" w:rsidP="00DD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4B44" w14:textId="77777777" w:rsidR="00DD140D" w:rsidRDefault="00DD1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2A14" w14:textId="6622B866" w:rsidR="00DD140D" w:rsidRDefault="00DD1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AA30" w14:textId="77777777" w:rsidR="00DD140D" w:rsidRDefault="00DD1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22"/>
    <w:rsid w:val="00016818"/>
    <w:rsid w:val="00016B6E"/>
    <w:rsid w:val="000206B1"/>
    <w:rsid w:val="00045857"/>
    <w:rsid w:val="000528CA"/>
    <w:rsid w:val="00052E67"/>
    <w:rsid w:val="00057DA7"/>
    <w:rsid w:val="0006389D"/>
    <w:rsid w:val="000715AD"/>
    <w:rsid w:val="00073651"/>
    <w:rsid w:val="000774EB"/>
    <w:rsid w:val="001019FD"/>
    <w:rsid w:val="00120322"/>
    <w:rsid w:val="00141843"/>
    <w:rsid w:val="00147327"/>
    <w:rsid w:val="00147A9C"/>
    <w:rsid w:val="00175E09"/>
    <w:rsid w:val="001971D6"/>
    <w:rsid w:val="0019757D"/>
    <w:rsid w:val="001A070C"/>
    <w:rsid w:val="001E1233"/>
    <w:rsid w:val="0022236D"/>
    <w:rsid w:val="00245844"/>
    <w:rsid w:val="00245E28"/>
    <w:rsid w:val="002665D4"/>
    <w:rsid w:val="002959AD"/>
    <w:rsid w:val="002C67C4"/>
    <w:rsid w:val="002E784B"/>
    <w:rsid w:val="00300502"/>
    <w:rsid w:val="003026DA"/>
    <w:rsid w:val="00357735"/>
    <w:rsid w:val="00392D22"/>
    <w:rsid w:val="003A0644"/>
    <w:rsid w:val="003B1D9C"/>
    <w:rsid w:val="003B2723"/>
    <w:rsid w:val="004052DF"/>
    <w:rsid w:val="00416CC5"/>
    <w:rsid w:val="00420C1A"/>
    <w:rsid w:val="00423D5A"/>
    <w:rsid w:val="00425CE4"/>
    <w:rsid w:val="00437A58"/>
    <w:rsid w:val="00441A5B"/>
    <w:rsid w:val="004447CA"/>
    <w:rsid w:val="00457ECC"/>
    <w:rsid w:val="0047134E"/>
    <w:rsid w:val="00493B06"/>
    <w:rsid w:val="004B0B68"/>
    <w:rsid w:val="004B1309"/>
    <w:rsid w:val="004D5E0C"/>
    <w:rsid w:val="004E499C"/>
    <w:rsid w:val="00526D82"/>
    <w:rsid w:val="0055644D"/>
    <w:rsid w:val="00556C04"/>
    <w:rsid w:val="005837EA"/>
    <w:rsid w:val="005B73CA"/>
    <w:rsid w:val="005C1D31"/>
    <w:rsid w:val="005D3CA4"/>
    <w:rsid w:val="005D4A00"/>
    <w:rsid w:val="005E421B"/>
    <w:rsid w:val="005E5874"/>
    <w:rsid w:val="00607745"/>
    <w:rsid w:val="0061577F"/>
    <w:rsid w:val="006365B8"/>
    <w:rsid w:val="0064176F"/>
    <w:rsid w:val="00665CE5"/>
    <w:rsid w:val="006747F3"/>
    <w:rsid w:val="006B6FA2"/>
    <w:rsid w:val="006B733A"/>
    <w:rsid w:val="006D3563"/>
    <w:rsid w:val="006D3D7F"/>
    <w:rsid w:val="006F1E91"/>
    <w:rsid w:val="007056C9"/>
    <w:rsid w:val="00725959"/>
    <w:rsid w:val="0073640C"/>
    <w:rsid w:val="00764CC5"/>
    <w:rsid w:val="00765A20"/>
    <w:rsid w:val="00765B2E"/>
    <w:rsid w:val="007731CA"/>
    <w:rsid w:val="00774394"/>
    <w:rsid w:val="00784767"/>
    <w:rsid w:val="007A667B"/>
    <w:rsid w:val="007C0C78"/>
    <w:rsid w:val="007D53D3"/>
    <w:rsid w:val="007E37DC"/>
    <w:rsid w:val="007E54FD"/>
    <w:rsid w:val="007F76AB"/>
    <w:rsid w:val="00825C98"/>
    <w:rsid w:val="008374F3"/>
    <w:rsid w:val="008471B5"/>
    <w:rsid w:val="00865F73"/>
    <w:rsid w:val="008765BB"/>
    <w:rsid w:val="00884094"/>
    <w:rsid w:val="008A3C17"/>
    <w:rsid w:val="008E0C92"/>
    <w:rsid w:val="008E149F"/>
    <w:rsid w:val="008F1717"/>
    <w:rsid w:val="00932519"/>
    <w:rsid w:val="0095030D"/>
    <w:rsid w:val="00956368"/>
    <w:rsid w:val="00967BC8"/>
    <w:rsid w:val="00993A1F"/>
    <w:rsid w:val="009B35BE"/>
    <w:rsid w:val="009B6902"/>
    <w:rsid w:val="009C23D8"/>
    <w:rsid w:val="009E1673"/>
    <w:rsid w:val="009F2E11"/>
    <w:rsid w:val="00A0400B"/>
    <w:rsid w:val="00A0460B"/>
    <w:rsid w:val="00A445A3"/>
    <w:rsid w:val="00A675AA"/>
    <w:rsid w:val="00A75CF0"/>
    <w:rsid w:val="00A83548"/>
    <w:rsid w:val="00A8473B"/>
    <w:rsid w:val="00AA6EEA"/>
    <w:rsid w:val="00AC5C9C"/>
    <w:rsid w:val="00AE4179"/>
    <w:rsid w:val="00B1396A"/>
    <w:rsid w:val="00B341D1"/>
    <w:rsid w:val="00B372E7"/>
    <w:rsid w:val="00B7092D"/>
    <w:rsid w:val="00B901BC"/>
    <w:rsid w:val="00B9131D"/>
    <w:rsid w:val="00B960BE"/>
    <w:rsid w:val="00BA0ACD"/>
    <w:rsid w:val="00BA406E"/>
    <w:rsid w:val="00BB28F3"/>
    <w:rsid w:val="00BE3F5D"/>
    <w:rsid w:val="00BF13CC"/>
    <w:rsid w:val="00C058FA"/>
    <w:rsid w:val="00C24AC2"/>
    <w:rsid w:val="00C252CC"/>
    <w:rsid w:val="00C36A0E"/>
    <w:rsid w:val="00C41F26"/>
    <w:rsid w:val="00C470A3"/>
    <w:rsid w:val="00C74F1F"/>
    <w:rsid w:val="00D0278B"/>
    <w:rsid w:val="00D435EE"/>
    <w:rsid w:val="00D463B2"/>
    <w:rsid w:val="00D62196"/>
    <w:rsid w:val="00D66252"/>
    <w:rsid w:val="00D84275"/>
    <w:rsid w:val="00D8437A"/>
    <w:rsid w:val="00DA7419"/>
    <w:rsid w:val="00DB05CC"/>
    <w:rsid w:val="00DC15D5"/>
    <w:rsid w:val="00DD140D"/>
    <w:rsid w:val="00DE236B"/>
    <w:rsid w:val="00DF26C3"/>
    <w:rsid w:val="00E05897"/>
    <w:rsid w:val="00E12EC6"/>
    <w:rsid w:val="00E13269"/>
    <w:rsid w:val="00E57B7E"/>
    <w:rsid w:val="00E72726"/>
    <w:rsid w:val="00EF3CFE"/>
    <w:rsid w:val="00EF5E3C"/>
    <w:rsid w:val="00F220AA"/>
    <w:rsid w:val="00F42B82"/>
    <w:rsid w:val="00FC1A9A"/>
    <w:rsid w:val="00FC3153"/>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E1AB2"/>
  <w15:chartTrackingRefBased/>
  <w15:docId w15:val="{A37875E7-2E05-454B-AB88-A314D295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0322"/>
    <w:rPr>
      <w:color w:val="0000FF"/>
      <w:u w:val="single"/>
    </w:rPr>
  </w:style>
  <w:style w:type="paragraph" w:customStyle="1" w:styleId="Default">
    <w:name w:val="Default"/>
    <w:rsid w:val="00120322"/>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B91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31D"/>
    <w:rPr>
      <w:rFonts w:ascii="Segoe UI" w:eastAsia="Times New Roman" w:hAnsi="Segoe UI" w:cs="Segoe UI"/>
      <w:sz w:val="18"/>
      <w:szCs w:val="18"/>
    </w:rPr>
  </w:style>
  <w:style w:type="paragraph" w:styleId="Header">
    <w:name w:val="header"/>
    <w:basedOn w:val="Normal"/>
    <w:link w:val="HeaderChar"/>
    <w:uiPriority w:val="99"/>
    <w:unhideWhenUsed/>
    <w:rsid w:val="00DD140D"/>
    <w:pPr>
      <w:tabs>
        <w:tab w:val="center" w:pos="4680"/>
        <w:tab w:val="right" w:pos="9360"/>
      </w:tabs>
    </w:pPr>
  </w:style>
  <w:style w:type="character" w:customStyle="1" w:styleId="HeaderChar">
    <w:name w:val="Header Char"/>
    <w:basedOn w:val="DefaultParagraphFont"/>
    <w:link w:val="Header"/>
    <w:uiPriority w:val="99"/>
    <w:rsid w:val="00DD14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140D"/>
    <w:pPr>
      <w:tabs>
        <w:tab w:val="center" w:pos="4680"/>
        <w:tab w:val="right" w:pos="9360"/>
      </w:tabs>
    </w:pPr>
  </w:style>
  <w:style w:type="character" w:customStyle="1" w:styleId="FooterChar">
    <w:name w:val="Footer Char"/>
    <w:basedOn w:val="DefaultParagraphFont"/>
    <w:link w:val="Footer"/>
    <w:uiPriority w:val="99"/>
    <w:rsid w:val="00DD140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6CC5"/>
    <w:rPr>
      <w:color w:val="605E5C"/>
      <w:shd w:val="clear" w:color="auto" w:fill="E1DFDD"/>
    </w:rPr>
  </w:style>
  <w:style w:type="character" w:styleId="CommentReference">
    <w:name w:val="annotation reference"/>
    <w:basedOn w:val="DefaultParagraphFont"/>
    <w:uiPriority w:val="99"/>
    <w:semiHidden/>
    <w:unhideWhenUsed/>
    <w:rsid w:val="006B733A"/>
    <w:rPr>
      <w:sz w:val="16"/>
      <w:szCs w:val="16"/>
    </w:rPr>
  </w:style>
  <w:style w:type="paragraph" w:styleId="CommentText">
    <w:name w:val="annotation text"/>
    <w:basedOn w:val="Normal"/>
    <w:link w:val="CommentTextChar"/>
    <w:uiPriority w:val="99"/>
    <w:semiHidden/>
    <w:unhideWhenUsed/>
    <w:rsid w:val="006B733A"/>
    <w:rPr>
      <w:sz w:val="20"/>
      <w:szCs w:val="20"/>
    </w:rPr>
  </w:style>
  <w:style w:type="character" w:customStyle="1" w:styleId="CommentTextChar">
    <w:name w:val="Comment Text Char"/>
    <w:basedOn w:val="DefaultParagraphFont"/>
    <w:link w:val="CommentText"/>
    <w:uiPriority w:val="99"/>
    <w:semiHidden/>
    <w:rsid w:val="006B73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733A"/>
    <w:rPr>
      <w:b/>
      <w:bCs/>
    </w:rPr>
  </w:style>
  <w:style w:type="character" w:customStyle="1" w:styleId="CommentSubjectChar">
    <w:name w:val="Comment Subject Char"/>
    <w:basedOn w:val="CommentTextChar"/>
    <w:link w:val="CommentSubject"/>
    <w:uiPriority w:val="99"/>
    <w:semiHidden/>
    <w:rsid w:val="006B73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153">
      <w:bodyDiv w:val="1"/>
      <w:marLeft w:val="0"/>
      <w:marRight w:val="0"/>
      <w:marTop w:val="0"/>
      <w:marBottom w:val="0"/>
      <w:divBdr>
        <w:top w:val="none" w:sz="0" w:space="0" w:color="auto"/>
        <w:left w:val="none" w:sz="0" w:space="0" w:color="auto"/>
        <w:bottom w:val="none" w:sz="0" w:space="0" w:color="auto"/>
        <w:right w:val="none" w:sz="0" w:space="0" w:color="auto"/>
      </w:divBdr>
    </w:div>
    <w:div w:id="9459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help.ohio.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velopment.ohio.gov/" TargetMode="External"/><Relationship Id="rId12" Type="http://schemas.openxmlformats.org/officeDocument/2006/relationships/hyperlink" Target="mailto:Todd.Walker@development.ohio.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evelopment.ohio.gov/social.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724E-73D2-4D56-94E1-CDE1715A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Lisa</dc:creator>
  <cp:keywords/>
  <dc:description/>
  <cp:lastModifiedBy>Misty Smith</cp:lastModifiedBy>
  <cp:revision>4</cp:revision>
  <cp:lastPrinted>2018-12-07T15:18:00Z</cp:lastPrinted>
  <dcterms:created xsi:type="dcterms:W3CDTF">2020-03-23T20:22:00Z</dcterms:created>
  <dcterms:modified xsi:type="dcterms:W3CDTF">2020-03-26T18:15:00Z</dcterms:modified>
</cp:coreProperties>
</file>